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>4b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137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4"/>
        <w:gridCol w:w="450"/>
        <w:gridCol w:w="16"/>
        <w:gridCol w:w="14"/>
        <w:gridCol w:w="1752"/>
        <w:gridCol w:w="1134"/>
        <w:gridCol w:w="792"/>
        <w:gridCol w:w="629"/>
        <w:gridCol w:w="240"/>
        <w:gridCol w:w="450"/>
        <w:gridCol w:w="420"/>
        <w:gridCol w:w="105"/>
        <w:gridCol w:w="195"/>
        <w:gridCol w:w="571"/>
        <w:gridCol w:w="914"/>
      </w:tblGrid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Podaci o školi: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Upisati tražene podatke: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Osnovna škola Šijana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Adresa: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43. istarske divizije 5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45"/>
              <w:widowControl w:val="false"/>
              <w:rPr/>
            </w:pPr>
            <w:r>
              <w:rPr>
                <w:rStyle w:val="Defaultparagraphfont000016"/>
                <w:i/>
                <w:sz w:val="20"/>
              </w:rPr>
              <w:t>D</w:t>
            </w:r>
            <w:r>
              <w:rPr>
                <w:rStyle w:val="Defaultparagraphfont000016"/>
              </w:rPr>
              <w:t xml:space="preserve">ostaviti sukladno </w:t>
            </w:r>
            <w:r>
              <w:rPr>
                <w:rStyle w:val="Defaultparagraphfont000040"/>
                <w:sz w:val="20"/>
              </w:rPr>
              <w:t>čl. 13. st. 6. Pravilnika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2.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Korisnici usluge su učenici:</w:t>
            </w:r>
          </w:p>
        </w:tc>
        <w:tc>
          <w:tcPr>
            <w:tcW w:w="2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8. a, b i c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razreda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3.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Tip putovanja: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Uz planirano upisati broj dana i noćenja: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4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3    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jc w:val="center"/>
              <w:rPr/>
            </w:pPr>
            <w:r>
              <w:rPr>
                <w:rStyle w:val="Defaultparagraphfont000004"/>
              </w:rPr>
              <w:t xml:space="preserve">                        </w:t>
            </w: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4.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Odredište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područje, ime/imena države/država: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Područje u Republici Hrvatskoj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Repubika Hrvatska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Planirano vrijeme realizacije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>(predložiti u okvirnom terminu od dva tjedna):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5.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svibanj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2023.</w:t>
            </w:r>
          </w:p>
        </w:tc>
      </w:tr>
      <w:tr>
        <w:trPr/>
        <w:tc>
          <w:tcPr>
            <w:tcW w:w="4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Godina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6.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Broj sudionika: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broj: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od 67 do 70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s mogućnošću odstupanja za tri učenika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</w:p>
        </w:tc>
        <w:tc>
          <w:tcPr>
            <w:tcW w:w="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7.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 puta: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/>
              <w:t>Zadar, Šibenik, Split, Trogir, NP Krka, otok Prvić, Nin, Senj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8.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Vrsta prijevoza: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>Traženo označiti s X ili dopisati kombinacije: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9.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Smještaj i prehrana: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Označiti s X ili dopisati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/>
            </w:pPr>
            <w:r>
              <w:rPr/>
              <w:t>Obavezno smještaj u istoj hotelskoj zgradi po mogućnosti niži katovi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>
                <w:rStyle w:val="000090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</w:p>
          <w:p>
            <w:pPr>
              <w:pStyle w:val="Normal000066"/>
              <w:widowControl w:val="false"/>
              <w:rPr>
                <w:rStyle w:val="000021"/>
              </w:rPr>
            </w:pPr>
            <w:r>
              <w:rPr/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x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ručak u restaurant u mjestu izleta predviđenog za taj dan, prilagodba jelovnika učenicima s posebnim režimom prehrane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10.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U cijenu ponude uračunati: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Ulaznice za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 xml:space="preserve">Stara gradska jezgra Trogir, </w:t>
            </w:r>
            <w:r>
              <w:rPr>
                <w:rFonts w:cs="Minion Pro CE" w:ascii="Minion Pro CE" w:hAnsi="Minion Pro CE"/>
                <w:w w:val="84"/>
                <w:position w:val="2"/>
                <w:sz w:val="20"/>
                <w:szCs w:val="20"/>
                <w:u w:val="single"/>
              </w:rPr>
              <w:t>Dioklecijanova palača s posjetom podrumima</w:t>
            </w: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>, ulaznice za NP Krka,  ulaznice za Sokolarski centar, brod do otoka Prvića i ulaznice za Mauzolej Fausta Vrančića, ulaznice za stadion NK Hajduk,, ulaznice za solanu Nin, ulaznice za  kulu Nehaj</w:t>
            </w:r>
          </w:p>
          <w:p>
            <w:pPr>
              <w:pStyle w:val="Listparagraph000057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jc w:val="center"/>
              <w:rPr>
                <w:rStyle w:val="Defaultparagraphfont000004"/>
              </w:rPr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>Pratitelj putovanja os strane agencije i stručni vodič za Zadar, Trogir, Split, Šibenik,,</w:t>
            </w:r>
          </w:p>
          <w:p>
            <w:pPr>
              <w:pStyle w:val="Listparagraph000089"/>
              <w:widowControl w:val="false"/>
              <w:jc w:val="center"/>
              <w:rPr/>
            </w:pPr>
            <w:r>
              <w:rPr>
                <w:rStyle w:val="Defaultparagraphfont000004"/>
              </w:rPr>
              <w:t>(</w:t>
            </w:r>
            <w:r>
              <w:rPr>
                <w:rStyle w:val="Defaultparagraphfont000077"/>
              </w:rPr>
              <w:t xml:space="preserve">sva navedena odredišta </w:t>
            </w:r>
            <w:r>
              <w:rPr>
                <w:rStyle w:val="Defaultparagraphfont000004"/>
              </w:rPr>
              <w:t>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11.</w:t>
            </w:r>
          </w:p>
        </w:tc>
        <w:tc>
          <w:tcPr>
            <w:tcW w:w="478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Traženo označiti s X ili dopisati (za br. 12):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posljedica nesretnoga slučaja i bolesti na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  <w:bookmarkStart w:id="2" w:name="_GoBack"/>
            <w:bookmarkStart w:id="3" w:name="_GoBack"/>
            <w:bookmarkEnd w:id="3"/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813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12.        Dostava ponuda: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>Rok dostave ponuda je</w:t>
            </w:r>
          </w:p>
        </w:tc>
        <w:tc>
          <w:tcPr>
            <w:tcW w:w="54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</w:rPr>
              <w:t xml:space="preserve">          </w:t>
            </w:r>
            <w:r>
              <w:rPr>
                <w:rStyle w:val="Defaultparagraphfont000107"/>
                <w:color w:val="auto"/>
              </w:rPr>
              <w:t xml:space="preserve">  </w:t>
            </w:r>
            <w:r>
              <w:rPr>
                <w:rStyle w:val="Defaultparagraphfont000107"/>
                <w:color w:val="auto"/>
              </w:rPr>
              <w:t>09.12 2022.        </w:t>
            </w:r>
            <w:r>
              <w:rPr/>
              <w:t xml:space="preserve">  </w:t>
            </w:r>
            <w:r>
              <w:rPr>
                <w:rStyle w:val="Defaultparagraphfont000077"/>
              </w:rPr>
              <w:t xml:space="preserve">godine  do </w:t>
            </w:r>
            <w:r>
              <w:rPr>
                <w:rStyle w:val="Defaultparagraphfont000004"/>
              </w:rPr>
              <w:t xml:space="preserve">19:00  </w:t>
            </w:r>
            <w:r>
              <w:rPr>
                <w:rStyle w:val="Defaultparagraphfont000077"/>
              </w:rPr>
              <w:t>sati.</w:t>
            </w:r>
          </w:p>
        </w:tc>
      </w:tr>
      <w:tr>
        <w:trPr/>
        <w:tc>
          <w:tcPr>
            <w:tcW w:w="5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19.12.2022.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jc w:val="left"/>
              <w:rPr/>
            </w:pPr>
            <w:r>
              <w:rPr>
                <w:rStyle w:val="Defaultparagraphfont000004"/>
              </w:rPr>
              <w:t>11:00 sati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5"/>
        </w:rPr>
        <w:t>odabrani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  <w:r>
        <w:rPr/>
        <w:t xml:space="preserve"> 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/>
        <w:t xml:space="preserve"> </w:t>
      </w:r>
      <w:r>
        <w:rPr>
          <w:rStyle w:val="Defaultparagraphfont000122"/>
        </w:rPr>
        <w:t>dokaz</w:t>
      </w:r>
      <w:r>
        <w:rPr/>
        <w:t xml:space="preserve">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2"/>
        </w:rPr>
        <w:t>registraciji</w:t>
      </w:r>
      <w:r>
        <w:rPr/>
        <w:t xml:space="preserve"> </w:t>
      </w:r>
      <w:r>
        <w:rPr>
          <w:rStyle w:val="Defaultparagraphfont000124"/>
        </w:rPr>
        <w:t>(preslika</w:t>
      </w:r>
      <w:r>
        <w:rPr/>
        <w:t xml:space="preserve"> </w:t>
      </w:r>
      <w:r>
        <w:rPr>
          <w:rStyle w:val="Defaultparagraphfont000124"/>
        </w:rPr>
        <w:t>izvatka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4"/>
        </w:rPr>
        <w:t>sudskog</w:t>
      </w:r>
      <w:r>
        <w:rPr/>
        <w:t xml:space="preserve"> </w:t>
      </w:r>
      <w:r>
        <w:rPr>
          <w:rStyle w:val="Defaultparagraphfont000122"/>
        </w:rPr>
        <w:t>ili</w:t>
      </w:r>
      <w:r>
        <w:rPr/>
        <w:t xml:space="preserve"> </w:t>
      </w:r>
      <w:r>
        <w:rPr>
          <w:rStyle w:val="Defaultparagraphfont000122"/>
        </w:rPr>
        <w:t>obrtnog</w:t>
      </w:r>
      <w:r>
        <w:rPr/>
        <w:t xml:space="preserve"> </w:t>
      </w:r>
      <w:r>
        <w:rPr>
          <w:rStyle w:val="Defaultparagraphfont000122"/>
        </w:rPr>
        <w:t>registra)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2"/>
        </w:rPr>
        <w:t>kojeg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2"/>
        </w:rPr>
        <w:t>razvidno</w:t>
      </w:r>
      <w:r>
        <w:rPr/>
        <w:t xml:space="preserve"> </w:t>
      </w:r>
      <w:r>
        <w:rPr>
          <w:rStyle w:val="Defaultparagraphfont000122"/>
        </w:rPr>
        <w:t>da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4"/>
        </w:rPr>
        <w:t>davatelj</w:t>
      </w:r>
      <w:r>
        <w:rPr/>
        <w:t xml:space="preserve"> </w:t>
      </w:r>
      <w:r>
        <w:rPr>
          <w:rStyle w:val="Defaultparagraphfont000122"/>
        </w:rPr>
        <w:t>usluga</w:t>
      </w:r>
      <w:r>
        <w:rPr/>
        <w:t xml:space="preserve"> </w:t>
      </w:r>
      <w:r>
        <w:rPr>
          <w:rStyle w:val="Defaultparagraphfont000124"/>
        </w:rPr>
        <w:t>registriran</w:t>
      </w:r>
      <w:r>
        <w:rPr/>
        <w:t xml:space="preserve"> </w:t>
      </w:r>
      <w:r>
        <w:rPr>
          <w:rStyle w:val="Defaultparagraphfont000122"/>
        </w:rPr>
        <w:t>za</w:t>
      </w:r>
      <w:r>
        <w:rPr/>
        <w:t xml:space="preserve"> </w:t>
      </w:r>
      <w:r>
        <w:rPr>
          <w:rStyle w:val="Defaultparagraphfont000122"/>
        </w:rPr>
        <w:t>obavljanje djelatnosti turističke</w:t>
      </w:r>
      <w:r>
        <w:rPr/>
        <w:t xml:space="preserve"> </w:t>
      </w:r>
      <w:r>
        <w:rPr>
          <w:rStyle w:val="Defaultparagraphfont000122"/>
        </w:rPr>
        <w:t>agencije,</w:t>
      </w:r>
      <w:r>
        <w:rPr/>
        <w:t xml:space="preserve"> 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/>
        <w:t xml:space="preserve"> 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  <w:r>
        <w:rPr/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dokaz o osiguranju jamčevine za slučaj nesolventnosti (za višednevnu ekskurziju ili višednevnu terensku nastavu),</w:t>
      </w:r>
      <w:r>
        <w:rPr/>
        <w:t xml:space="preserve"> 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  <w:r>
        <w:rPr/>
        <w:t xml:space="preserve"> 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  <w:r>
        <w:rPr>
          <w:b/>
        </w:rPr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/>
        <w:t xml:space="preserve"> </w:t>
      </w:r>
      <w:r>
        <w:rPr>
          <w:rStyle w:val="Defaultparagraphfont000122"/>
        </w:rPr>
        <w:t>Pristigle ponude trebaju sadržavati i u cijenu uključivati: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prijevoz sudionika isključivo prijevoznim sredstvima koji udovoljavaju propisima,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osiguranje odgovornosti i jamčevine.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/>
        <w:t xml:space="preserve"> </w:t>
      </w:r>
      <w:r>
        <w:rPr>
          <w:rStyle w:val="Defaultparagraphfont000122"/>
        </w:rPr>
        <w:t>Ponude trebaju biti: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  <w:r>
        <w:rPr/>
        <w:t xml:space="preserve"> 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razrađene prema traženim točkama i s iskazanom ukupnom cijenom za pojedinog učenika.</w:t>
      </w:r>
      <w:r>
        <w:rPr/>
        <w:t xml:space="preserve"> 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  <w:r>
        <w:rPr/>
        <w:t xml:space="preserve"> 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b/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  <w:font w:name="Minion Pro">
    <w:charset w:val="ee"/>
    <w:family w:val="roman"/>
    <w:pitch w:val="variable"/>
  </w:font>
  <w:font w:name="Minion Pro C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7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295acc"/>
    <w:rPr>
      <w:rFonts w:ascii="Tahoma" w:hAnsi="Tahoma" w:eastAsia="Times New Roman" w:cs="Tahoma"/>
      <w:sz w:val="16"/>
      <w:szCs w:val="16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295ac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LibreOffice/7.4.1.2$Windows_X86_64 LibreOffice_project/3c58a8f3a960df8bc8fd77b461821e42c061c5f0</Application>
  <AppVersion>15.0000</AppVersion>
  <Pages>3</Pages>
  <Words>819</Words>
  <Characters>4678</Characters>
  <CharactersWithSpaces>5461</CharactersWithSpaces>
  <Paragraphs>173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2022-11-04T13:01:00Z</dcterms:created>
  <dc:creator>Zdenka Čukelj</dc:creator>
  <dc:description/>
  <dc:language>hr-HR</dc:language>
  <cp:lastModifiedBy>tajnica</cp:lastModifiedBy>
  <cp:lastPrinted>2022-12-01T12:24:00Z</cp:lastPrinted>
  <dcterms:modified xsi:type="dcterms:W3CDTF">2022-12-01T12:25:00Z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