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464D" w14:textId="15D9F93D" w:rsidR="007F2207" w:rsidRDefault="00971C03" w:rsidP="00EA7966">
      <w:pPr>
        <w:tabs>
          <w:tab w:val="left" w:pos="2235"/>
        </w:tabs>
        <w:jc w:val="center"/>
        <w:rPr>
          <w:b/>
        </w:rPr>
      </w:pPr>
      <w:r>
        <w:rPr>
          <w:b/>
        </w:rPr>
        <w:t xml:space="preserve">OBRAZLOŽENJE UZ </w:t>
      </w:r>
      <w:r w:rsidR="00EA7966">
        <w:rPr>
          <w:b/>
        </w:rPr>
        <w:t>2</w:t>
      </w:r>
      <w:r w:rsidR="007F2207">
        <w:rPr>
          <w:b/>
        </w:rPr>
        <w:t>.</w:t>
      </w:r>
      <w:r w:rsidR="004A0CC4">
        <w:rPr>
          <w:b/>
        </w:rPr>
        <w:t>REBALANS FINANCIJSKOG PLANA 20</w:t>
      </w:r>
      <w:r w:rsidR="00303BCF">
        <w:rPr>
          <w:b/>
        </w:rPr>
        <w:t>2</w:t>
      </w:r>
      <w:r w:rsidR="007F2207">
        <w:rPr>
          <w:b/>
        </w:rPr>
        <w:t>3</w:t>
      </w:r>
      <w:r w:rsidR="00AD48BA">
        <w:rPr>
          <w:b/>
        </w:rPr>
        <w:t>.</w:t>
      </w:r>
      <w:r>
        <w:rPr>
          <w:b/>
        </w:rPr>
        <w:t xml:space="preserve"> GODINE</w:t>
      </w:r>
    </w:p>
    <w:p w14:paraId="5B7E06EC" w14:textId="24D955FF" w:rsidR="00971C03" w:rsidRPr="00971C03" w:rsidRDefault="007F2207" w:rsidP="00826ACF">
      <w:pPr>
        <w:tabs>
          <w:tab w:val="left" w:pos="2235"/>
        </w:tabs>
        <w:jc w:val="center"/>
        <w:rPr>
          <w:b/>
        </w:rPr>
      </w:pPr>
      <w:r>
        <w:rPr>
          <w:b/>
        </w:rPr>
        <w:t>za OSNOVNU ŠKOLU ŠIJANA</w:t>
      </w:r>
      <w:r w:rsidR="009F7D5B">
        <w:rPr>
          <w:b/>
        </w:rPr>
        <w:t xml:space="preserve"> </w:t>
      </w:r>
    </w:p>
    <w:p w14:paraId="0CDC802D" w14:textId="77777777" w:rsidR="00971C03" w:rsidRDefault="00971C03" w:rsidP="00A3469C">
      <w:pPr>
        <w:tabs>
          <w:tab w:val="left" w:pos="2235"/>
        </w:tabs>
        <w:jc w:val="both"/>
        <w:rPr>
          <w:i/>
          <w:u w:val="single"/>
        </w:rPr>
      </w:pPr>
    </w:p>
    <w:p w14:paraId="022DFC2B" w14:textId="77777777" w:rsidR="00A3469C" w:rsidRDefault="00A3469C" w:rsidP="00A3469C">
      <w:pPr>
        <w:tabs>
          <w:tab w:val="left" w:pos="2235"/>
        </w:tabs>
        <w:jc w:val="both"/>
        <w:rPr>
          <w:i/>
          <w:u w:val="single"/>
        </w:rPr>
      </w:pPr>
    </w:p>
    <w:p w14:paraId="392FAB7A" w14:textId="347C1A8D" w:rsidR="00B15933" w:rsidRDefault="006220A9" w:rsidP="00090177">
      <w:pPr>
        <w:tabs>
          <w:tab w:val="left" w:pos="2235"/>
        </w:tabs>
        <w:ind w:firstLine="680"/>
        <w:jc w:val="both"/>
      </w:pPr>
      <w:r>
        <w:t xml:space="preserve">Obrazloženje </w:t>
      </w:r>
      <w:r w:rsidR="00365499">
        <w:t xml:space="preserve">2. </w:t>
      </w:r>
      <w:r>
        <w:t>r</w:t>
      </w:r>
      <w:r w:rsidR="00971C03">
        <w:t>ebalans</w:t>
      </w:r>
      <w:r>
        <w:t>a</w:t>
      </w:r>
      <w:r w:rsidR="00971C03">
        <w:t xml:space="preserve"> financijskog plana</w:t>
      </w:r>
      <w:r>
        <w:t xml:space="preserve"> za </w:t>
      </w:r>
      <w:r w:rsidR="00A77078">
        <w:t xml:space="preserve"> 202</w:t>
      </w:r>
      <w:r w:rsidR="007F2207">
        <w:t>3</w:t>
      </w:r>
      <w:r w:rsidR="00971C03">
        <w:t>. godin</w:t>
      </w:r>
      <w:r>
        <w:t>u prikazano je prema pojedinačnim aktivnostima i prema izvorima financiranja, kako slijedi:</w:t>
      </w:r>
    </w:p>
    <w:p w14:paraId="74D24774" w14:textId="77777777" w:rsidR="00107006" w:rsidRDefault="00107006" w:rsidP="001316CB">
      <w:pPr>
        <w:tabs>
          <w:tab w:val="left" w:pos="2235"/>
        </w:tabs>
        <w:ind w:firstLine="680"/>
        <w:jc w:val="both"/>
      </w:pPr>
      <w:r>
        <w:t xml:space="preserve"> </w:t>
      </w:r>
    </w:p>
    <w:p w14:paraId="420C1FB5" w14:textId="77777777" w:rsidR="00820628" w:rsidRDefault="00820628" w:rsidP="001316CB">
      <w:pPr>
        <w:tabs>
          <w:tab w:val="left" w:pos="2235"/>
        </w:tabs>
        <w:ind w:firstLine="680"/>
        <w:jc w:val="both"/>
      </w:pPr>
    </w:p>
    <w:p w14:paraId="66293240" w14:textId="77777777" w:rsidR="00971C03" w:rsidRPr="00F54304" w:rsidRDefault="008250E0" w:rsidP="00107006">
      <w:pPr>
        <w:tabs>
          <w:tab w:val="left" w:pos="2235"/>
        </w:tabs>
        <w:jc w:val="both"/>
        <w:rPr>
          <w:b/>
          <w:i/>
          <w:u w:val="single"/>
        </w:rPr>
      </w:pPr>
      <w:r w:rsidRPr="00F54304">
        <w:rPr>
          <w:b/>
          <w:i/>
          <w:u w:val="single"/>
        </w:rPr>
        <w:t>Aktivnost: Decentralizirane funkcije osnovnoškolskog obrazovanja</w:t>
      </w:r>
    </w:p>
    <w:p w14:paraId="5579B6BD" w14:textId="77777777" w:rsidR="00971C03" w:rsidRPr="00F54304" w:rsidRDefault="00971C03" w:rsidP="00971C03">
      <w:pPr>
        <w:tabs>
          <w:tab w:val="left" w:pos="2235"/>
        </w:tabs>
        <w:jc w:val="both"/>
        <w:rPr>
          <w:b/>
        </w:rPr>
      </w:pPr>
    </w:p>
    <w:p w14:paraId="3964434F" w14:textId="1AAB6266" w:rsidR="001A10EC" w:rsidRPr="00AE6F44" w:rsidRDefault="00971C03" w:rsidP="00971C03">
      <w:pPr>
        <w:tabs>
          <w:tab w:val="left" w:pos="2235"/>
        </w:tabs>
        <w:jc w:val="both"/>
      </w:pPr>
      <w:r w:rsidRPr="00AE6F44">
        <w:t>Rebalansom</w:t>
      </w:r>
      <w:r w:rsidR="006220A9" w:rsidRPr="00AE6F44">
        <w:t xml:space="preserve"> financijsk</w:t>
      </w:r>
      <w:r w:rsidR="005D2AA5" w:rsidRPr="00AE6F44">
        <w:t>og plana</w:t>
      </w:r>
      <w:r w:rsidR="00303BCF" w:rsidRPr="00AE6F44">
        <w:t xml:space="preserve"> za </w:t>
      </w:r>
      <w:r w:rsidR="005D2AA5" w:rsidRPr="00AE6F44">
        <w:t xml:space="preserve"> 20</w:t>
      </w:r>
      <w:r w:rsidR="00AE6F44" w:rsidRPr="00AE6F44">
        <w:t>23</w:t>
      </w:r>
      <w:r w:rsidR="00303BCF" w:rsidRPr="00AE6F44">
        <w:t>. godinu</w:t>
      </w:r>
      <w:r w:rsidR="001A10EC" w:rsidRPr="00AE6F44">
        <w:t>:</w:t>
      </w:r>
    </w:p>
    <w:p w14:paraId="2BABD5DF" w14:textId="12CEAEC6" w:rsidR="00303BCF" w:rsidRPr="00AE6F44" w:rsidRDefault="001A10EC" w:rsidP="00C23E22">
      <w:pPr>
        <w:tabs>
          <w:tab w:val="left" w:pos="2235"/>
        </w:tabs>
        <w:jc w:val="both"/>
      </w:pPr>
      <w:r w:rsidRPr="00AE6F44">
        <w:t xml:space="preserve">1) </w:t>
      </w:r>
      <w:r w:rsidR="00365499">
        <w:t>Smanjen</w:t>
      </w:r>
      <w:r w:rsidR="00AE6F44">
        <w:t xml:space="preserve"> je</w:t>
      </w:r>
      <w:r w:rsidR="00303BCF" w:rsidRPr="00AE6F44">
        <w:t xml:space="preserve"> iznos za</w:t>
      </w:r>
      <w:r w:rsidR="00C23E22">
        <w:t xml:space="preserve"> </w:t>
      </w:r>
      <w:r w:rsidR="00303BCF" w:rsidRPr="00AE6F44">
        <w:t xml:space="preserve">energiju za </w:t>
      </w:r>
      <w:r w:rsidR="00AE6F44">
        <w:t>6.0</w:t>
      </w:r>
      <w:r w:rsidR="00365499">
        <w:t>00</w:t>
      </w:r>
      <w:r w:rsidR="00AE6F44">
        <w:t>,00 eur</w:t>
      </w:r>
      <w:r w:rsidR="00534309">
        <w:t xml:space="preserve"> (zbog vremenskih uvjeta)</w:t>
      </w:r>
      <w:r w:rsidR="00303BCF" w:rsidRPr="00AE6F44">
        <w:t xml:space="preserve"> </w:t>
      </w:r>
      <w:r w:rsidR="00F62F59">
        <w:t>i prijevoz učenika za 2.000,00 eur</w:t>
      </w:r>
    </w:p>
    <w:p w14:paraId="4FE11FCA" w14:textId="07DE4231" w:rsidR="00971C03" w:rsidRPr="00AE6F44" w:rsidRDefault="00F62F59" w:rsidP="001A10EC">
      <w:pPr>
        <w:tabs>
          <w:tab w:val="left" w:pos="2235"/>
        </w:tabs>
        <w:jc w:val="both"/>
      </w:pPr>
      <w:r>
        <w:t>2</w:t>
      </w:r>
      <w:r w:rsidR="001A10EC" w:rsidRPr="00AE6F44">
        <w:t>) I</w:t>
      </w:r>
      <w:r w:rsidR="00747E05" w:rsidRPr="00AE6F44">
        <w:t xml:space="preserve">znosi </w:t>
      </w:r>
      <w:r w:rsidR="001A10EC" w:rsidRPr="00AE6F44">
        <w:t>pojedinih</w:t>
      </w:r>
      <w:r w:rsidR="00747E05" w:rsidRPr="00AE6F44">
        <w:t xml:space="preserve"> pozicija rashoda mijenjali prema potrebama škole, ali su ukupno ostali u okviru izno</w:t>
      </w:r>
      <w:r w:rsidR="00303BCF" w:rsidRPr="00AE6F44">
        <w:t>sa materijalnih troškova za 202</w:t>
      </w:r>
      <w:r w:rsidR="00AE6F44" w:rsidRPr="00AE6F44">
        <w:t>3</w:t>
      </w:r>
      <w:r w:rsidR="00747E05" w:rsidRPr="00AE6F44">
        <w:t>. godinu.</w:t>
      </w:r>
    </w:p>
    <w:p w14:paraId="0A8D5B2F" w14:textId="77777777" w:rsidR="00811226" w:rsidRPr="00F04556" w:rsidRDefault="00811226" w:rsidP="00971C03">
      <w:pPr>
        <w:tabs>
          <w:tab w:val="left" w:pos="2235"/>
        </w:tabs>
        <w:jc w:val="both"/>
        <w:rPr>
          <w:color w:val="FF0000"/>
        </w:rPr>
      </w:pPr>
    </w:p>
    <w:p w14:paraId="6BEFC288" w14:textId="77777777" w:rsidR="00971C03" w:rsidRPr="00F04556" w:rsidRDefault="00971C03" w:rsidP="00971C03">
      <w:pPr>
        <w:tabs>
          <w:tab w:val="left" w:pos="2235"/>
        </w:tabs>
        <w:jc w:val="both"/>
        <w:rPr>
          <w:color w:val="FF0000"/>
        </w:rPr>
      </w:pPr>
    </w:p>
    <w:p w14:paraId="6806DEE7" w14:textId="77777777" w:rsidR="00747E05" w:rsidRPr="002E39F5" w:rsidRDefault="00747E05" w:rsidP="00971C03">
      <w:pPr>
        <w:tabs>
          <w:tab w:val="left" w:pos="2235"/>
        </w:tabs>
        <w:jc w:val="both"/>
        <w:rPr>
          <w:b/>
          <w:i/>
          <w:u w:val="single"/>
        </w:rPr>
      </w:pPr>
      <w:r w:rsidRPr="002E39F5">
        <w:rPr>
          <w:b/>
          <w:i/>
          <w:u w:val="single"/>
        </w:rPr>
        <w:t>Aktivnost:</w:t>
      </w:r>
      <w:r w:rsidR="00971C03" w:rsidRPr="002E39F5">
        <w:rPr>
          <w:b/>
          <w:i/>
          <w:u w:val="single"/>
        </w:rPr>
        <w:t xml:space="preserve"> Produženi boravak</w:t>
      </w:r>
    </w:p>
    <w:p w14:paraId="6AA23BBA" w14:textId="77777777" w:rsidR="00344A23" w:rsidRPr="002E39F5" w:rsidRDefault="00344A23" w:rsidP="00971C03">
      <w:pPr>
        <w:tabs>
          <w:tab w:val="left" w:pos="2235"/>
        </w:tabs>
        <w:jc w:val="both"/>
        <w:rPr>
          <w:i/>
          <w:u w:val="single"/>
        </w:rPr>
      </w:pPr>
    </w:p>
    <w:p w14:paraId="6CDA396A" w14:textId="77777777" w:rsidR="00344A23" w:rsidRPr="002E39F5" w:rsidRDefault="00747E05" w:rsidP="00971C03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2E39F5">
        <w:rPr>
          <w:sz w:val="20"/>
          <w:szCs w:val="20"/>
          <w:u w:val="single"/>
        </w:rPr>
        <w:t xml:space="preserve">1. Izvor financiranja: </w:t>
      </w:r>
      <w:r w:rsidR="00CA242A" w:rsidRPr="002E39F5">
        <w:rPr>
          <w:sz w:val="20"/>
          <w:szCs w:val="20"/>
          <w:u w:val="single"/>
        </w:rPr>
        <w:t>Opći prihodi i primici</w:t>
      </w:r>
    </w:p>
    <w:p w14:paraId="0AD99877" w14:textId="353597D8" w:rsidR="00971C03" w:rsidRPr="002E39F5" w:rsidRDefault="00026760" w:rsidP="00CA242A">
      <w:pPr>
        <w:tabs>
          <w:tab w:val="left" w:pos="2235"/>
        </w:tabs>
        <w:jc w:val="both"/>
      </w:pPr>
      <w:bookmarkStart w:id="0" w:name="_Hlk135651759"/>
      <w:r w:rsidRPr="002E39F5">
        <w:t xml:space="preserve">Rebalansom su </w:t>
      </w:r>
      <w:r w:rsidR="00D43EA0">
        <w:t>neznatno</w:t>
      </w:r>
      <w:r w:rsidRPr="002E39F5">
        <w:t xml:space="preserve"> </w:t>
      </w:r>
      <w:r w:rsidR="00337B6F">
        <w:t xml:space="preserve">povećani </w:t>
      </w:r>
      <w:r w:rsidRPr="002E39F5">
        <w:t>t</w:t>
      </w:r>
      <w:r w:rsidR="002C1FD2" w:rsidRPr="002E39F5">
        <w:t>roškovi za plaće učiteljica u p</w:t>
      </w:r>
      <w:r w:rsidRPr="002E39F5">
        <w:t>rod.boravku (rast osnovice</w:t>
      </w:r>
      <w:r w:rsidR="002E39F5">
        <w:t xml:space="preserve"> i zamjene za bolovanja</w:t>
      </w:r>
      <w:r w:rsidRPr="002E39F5">
        <w:t xml:space="preserve">), te je u navedeni izvor uključena plaća za </w:t>
      </w:r>
      <w:r w:rsidR="002E39F5" w:rsidRPr="002E39F5">
        <w:t xml:space="preserve">dvoje </w:t>
      </w:r>
      <w:r w:rsidRPr="002E39F5">
        <w:t>pomoćnika u nastavi</w:t>
      </w:r>
      <w:r w:rsidR="0050408F" w:rsidRPr="002E39F5">
        <w:t xml:space="preserve"> </w:t>
      </w:r>
      <w:r w:rsidR="002E39F5" w:rsidRPr="002E39F5">
        <w:t>na nepuno radnop vrijeme</w:t>
      </w:r>
      <w:r w:rsidRPr="002E39F5">
        <w:t xml:space="preserve"> u produženom </w:t>
      </w:r>
      <w:bookmarkEnd w:id="0"/>
      <w:r w:rsidRPr="002E39F5">
        <w:t>boravku</w:t>
      </w:r>
      <w:r w:rsidR="0050408F" w:rsidRPr="002E39F5">
        <w:t xml:space="preserve"> za učenik</w:t>
      </w:r>
      <w:r w:rsidR="002E39F5" w:rsidRPr="002E39F5">
        <w:t>e</w:t>
      </w:r>
      <w:r w:rsidR="0050408F" w:rsidRPr="002E39F5">
        <w:t xml:space="preserve"> sa poteškoćama</w:t>
      </w:r>
      <w:r w:rsidR="002E39F5" w:rsidRPr="002E39F5">
        <w:t>.</w:t>
      </w:r>
    </w:p>
    <w:p w14:paraId="58BAB192" w14:textId="77777777" w:rsidR="00D70F95" w:rsidRPr="002E39F5" w:rsidRDefault="00D70F95" w:rsidP="00CA242A">
      <w:pPr>
        <w:tabs>
          <w:tab w:val="left" w:pos="2235"/>
        </w:tabs>
        <w:jc w:val="both"/>
      </w:pPr>
    </w:p>
    <w:p w14:paraId="0D3B0B8E" w14:textId="77777777" w:rsidR="00CA242A" w:rsidRPr="00F04556" w:rsidRDefault="00CA242A" w:rsidP="00A3469C">
      <w:pPr>
        <w:tabs>
          <w:tab w:val="left" w:pos="2235"/>
        </w:tabs>
        <w:jc w:val="both"/>
        <w:rPr>
          <w:color w:val="FF0000"/>
        </w:rPr>
      </w:pPr>
      <w:bookmarkStart w:id="1" w:name="_Hlk135651724"/>
    </w:p>
    <w:p w14:paraId="2D36EE13" w14:textId="77777777" w:rsidR="00CA242A" w:rsidRPr="00393162" w:rsidRDefault="00CA242A" w:rsidP="00A3469C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393162">
        <w:rPr>
          <w:sz w:val="20"/>
          <w:szCs w:val="20"/>
          <w:u w:val="single"/>
        </w:rPr>
        <w:t>II. Izvor financiranja: Prihodi od sufinanciranja cijene usluge OŠ Šijana</w:t>
      </w:r>
    </w:p>
    <w:bookmarkEnd w:id="1"/>
    <w:p w14:paraId="2F581E2E" w14:textId="2A101361" w:rsidR="00CA242A" w:rsidRPr="00994226" w:rsidRDefault="00CA242A" w:rsidP="00CA242A">
      <w:pPr>
        <w:tabs>
          <w:tab w:val="left" w:pos="2235"/>
        </w:tabs>
        <w:jc w:val="both"/>
      </w:pPr>
      <w:r w:rsidRPr="00994226">
        <w:t>Ovaj se izvor financiranja odnosi na pokriće troškova plaća djelatnika u  produženom boravku koji dolazi od sufinanciranj</w:t>
      </w:r>
      <w:r w:rsidR="00373005" w:rsidRPr="00994226">
        <w:t xml:space="preserve">a roditelja korisnika te usluge. </w:t>
      </w:r>
    </w:p>
    <w:p w14:paraId="6CACE85A" w14:textId="3B62BDF2" w:rsidR="00994226" w:rsidRDefault="00CA242A" w:rsidP="00CA242A">
      <w:pPr>
        <w:tabs>
          <w:tab w:val="left" w:pos="2235"/>
        </w:tabs>
        <w:jc w:val="both"/>
      </w:pPr>
      <w:r w:rsidRPr="00994226">
        <w:t>Osim plaća djelatnika u produženom boravku financiraju se i ostali troškovi koji su povezani sa prog</w:t>
      </w:r>
      <w:r w:rsidR="00BB4C26" w:rsidRPr="00994226">
        <w:t>ramom produženog boravka</w:t>
      </w:r>
      <w:r w:rsidR="00994226">
        <w:t xml:space="preserve">, te su se iznosi mijenjali sukladno potrebama škole (povećani su iznosi za materijal za nastavu, higijenski materijal, </w:t>
      </w:r>
      <w:r w:rsidR="00F97310">
        <w:t xml:space="preserve">energiju, </w:t>
      </w:r>
      <w:r w:rsidR="00D43EA0">
        <w:t>računala</w:t>
      </w:r>
      <w:r w:rsidR="00994226">
        <w:t xml:space="preserve">, te </w:t>
      </w:r>
      <w:r w:rsidR="00D43EA0">
        <w:t>opremu za kuhinju</w:t>
      </w:r>
      <w:r w:rsidR="00994226">
        <w:t>).</w:t>
      </w:r>
    </w:p>
    <w:p w14:paraId="6086138B" w14:textId="12A8A260" w:rsidR="00F97310" w:rsidRDefault="00F97310" w:rsidP="00CA242A">
      <w:pPr>
        <w:tabs>
          <w:tab w:val="left" w:pos="2235"/>
        </w:tabs>
        <w:jc w:val="both"/>
      </w:pPr>
    </w:p>
    <w:p w14:paraId="008FC1CA" w14:textId="77777777" w:rsidR="00F97310" w:rsidRPr="00F04556" w:rsidRDefault="00F97310" w:rsidP="00F97310">
      <w:pPr>
        <w:tabs>
          <w:tab w:val="left" w:pos="2235"/>
        </w:tabs>
        <w:jc w:val="both"/>
        <w:rPr>
          <w:color w:val="FF0000"/>
        </w:rPr>
      </w:pPr>
    </w:p>
    <w:p w14:paraId="6A69FF69" w14:textId="14D9B333" w:rsidR="00F97310" w:rsidRPr="00F97310" w:rsidRDefault="00F97310" w:rsidP="00CA242A">
      <w:pPr>
        <w:tabs>
          <w:tab w:val="left" w:pos="2235"/>
        </w:tabs>
        <w:jc w:val="both"/>
        <w:rPr>
          <w:sz w:val="20"/>
          <w:szCs w:val="20"/>
          <w:u w:val="single"/>
        </w:rPr>
      </w:pPr>
      <w:bookmarkStart w:id="2" w:name="_Hlk150344618"/>
      <w:r w:rsidRPr="00393162">
        <w:rPr>
          <w:sz w:val="20"/>
          <w:szCs w:val="20"/>
          <w:u w:val="single"/>
        </w:rPr>
        <w:t>I</w:t>
      </w:r>
      <w:r>
        <w:rPr>
          <w:sz w:val="20"/>
          <w:szCs w:val="20"/>
          <w:u w:val="single"/>
        </w:rPr>
        <w:t>I</w:t>
      </w:r>
      <w:r w:rsidRPr="00393162">
        <w:rPr>
          <w:sz w:val="20"/>
          <w:szCs w:val="20"/>
          <w:u w:val="single"/>
        </w:rPr>
        <w:t xml:space="preserve">I. Izvor financiranja: </w:t>
      </w:r>
      <w:r>
        <w:rPr>
          <w:sz w:val="20"/>
          <w:szCs w:val="20"/>
          <w:u w:val="single"/>
        </w:rPr>
        <w:t>Državni proračun</w:t>
      </w:r>
    </w:p>
    <w:bookmarkEnd w:id="2"/>
    <w:p w14:paraId="5FDB64DC" w14:textId="59EBEBCA" w:rsidR="00820628" w:rsidRDefault="00F97310" w:rsidP="00CA242A">
      <w:pPr>
        <w:tabs>
          <w:tab w:val="left" w:pos="2235"/>
        </w:tabs>
        <w:jc w:val="both"/>
      </w:pPr>
      <w:r w:rsidRPr="00F97310">
        <w:t xml:space="preserve">Rebalansom </w:t>
      </w:r>
      <w:r w:rsidR="008C15D3">
        <w:t>je</w:t>
      </w:r>
      <w:r>
        <w:t xml:space="preserve"> iznos</w:t>
      </w:r>
      <w:r w:rsidRPr="00F97310">
        <w:t xml:space="preserve"> </w:t>
      </w:r>
      <w:r w:rsidR="003F540E">
        <w:t xml:space="preserve">iz državnog proračuna </w:t>
      </w:r>
      <w:r w:rsidRPr="00F97310">
        <w:t>za plaće učiteljica u prod.boravku</w:t>
      </w:r>
      <w:r w:rsidR="008C15D3">
        <w:t xml:space="preserve"> ostao isti, a povećan je iznos za hranu (ručak u prod.boravku)</w:t>
      </w:r>
      <w:r>
        <w:t xml:space="preserve">, obzirom da </w:t>
      </w:r>
      <w:r w:rsidR="003F540E">
        <w:t>se iz državnog proračuna refundira program produženog boravka za romsku djecu i djecu iz Ukrajine.</w:t>
      </w:r>
    </w:p>
    <w:p w14:paraId="4F25FAE0" w14:textId="77777777" w:rsidR="00D43EA0" w:rsidRPr="00D43EA0" w:rsidRDefault="00D43EA0" w:rsidP="00D43EA0">
      <w:pPr>
        <w:tabs>
          <w:tab w:val="left" w:pos="2235"/>
        </w:tabs>
        <w:jc w:val="both"/>
        <w:rPr>
          <w:u w:val="single"/>
        </w:rPr>
      </w:pPr>
    </w:p>
    <w:p w14:paraId="7EB93AF6" w14:textId="77777777" w:rsidR="00820628" w:rsidRPr="002E39F5" w:rsidRDefault="00820628" w:rsidP="00CA242A">
      <w:pPr>
        <w:tabs>
          <w:tab w:val="left" w:pos="2235"/>
        </w:tabs>
        <w:jc w:val="both"/>
      </w:pPr>
    </w:p>
    <w:p w14:paraId="2317F6EA" w14:textId="77777777" w:rsidR="00820628" w:rsidRPr="00F04556" w:rsidRDefault="00820628" w:rsidP="00CA242A">
      <w:pPr>
        <w:tabs>
          <w:tab w:val="left" w:pos="2235"/>
        </w:tabs>
        <w:jc w:val="both"/>
        <w:rPr>
          <w:color w:val="FF0000"/>
        </w:rPr>
      </w:pPr>
    </w:p>
    <w:p w14:paraId="6968391C" w14:textId="77777777" w:rsidR="009839A0" w:rsidRPr="00994226" w:rsidRDefault="00752656" w:rsidP="00971C03">
      <w:pPr>
        <w:tabs>
          <w:tab w:val="left" w:pos="2235"/>
        </w:tabs>
        <w:jc w:val="both"/>
        <w:rPr>
          <w:b/>
          <w:i/>
          <w:u w:val="single"/>
        </w:rPr>
      </w:pPr>
      <w:r w:rsidRPr="00994226">
        <w:rPr>
          <w:b/>
          <w:i/>
          <w:u w:val="single"/>
        </w:rPr>
        <w:t xml:space="preserve">Aktivnost: </w:t>
      </w:r>
      <w:r w:rsidR="00971C03" w:rsidRPr="00994226">
        <w:rPr>
          <w:b/>
          <w:i/>
          <w:u w:val="single"/>
        </w:rPr>
        <w:t>Redovni program</w:t>
      </w:r>
      <w:r w:rsidR="0004670C" w:rsidRPr="00994226">
        <w:rPr>
          <w:b/>
          <w:i/>
          <w:u w:val="single"/>
        </w:rPr>
        <w:t xml:space="preserve"> odgoja i i obrazovanja</w:t>
      </w:r>
    </w:p>
    <w:p w14:paraId="5E63D9A9" w14:textId="77777777" w:rsidR="0019794C" w:rsidRPr="00994226" w:rsidRDefault="0019794C" w:rsidP="00971C03">
      <w:pPr>
        <w:tabs>
          <w:tab w:val="left" w:pos="2235"/>
        </w:tabs>
        <w:jc w:val="both"/>
        <w:rPr>
          <w:b/>
          <w:i/>
          <w:u w:val="single"/>
        </w:rPr>
      </w:pPr>
    </w:p>
    <w:p w14:paraId="37A21737" w14:textId="77777777" w:rsidR="003D24CA" w:rsidRPr="00994226" w:rsidRDefault="00752656" w:rsidP="00032B70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994226">
        <w:rPr>
          <w:sz w:val="20"/>
          <w:szCs w:val="20"/>
          <w:u w:val="single"/>
        </w:rPr>
        <w:t>I</w:t>
      </w:r>
      <w:r w:rsidR="00032B70" w:rsidRPr="00994226">
        <w:rPr>
          <w:sz w:val="20"/>
          <w:szCs w:val="20"/>
          <w:u w:val="single"/>
        </w:rPr>
        <w:t>. Izvor financiranja: Opći prihodi i primici</w:t>
      </w:r>
    </w:p>
    <w:p w14:paraId="13766B5F" w14:textId="6BA395A5" w:rsidR="00820628" w:rsidRPr="00994226" w:rsidRDefault="003D24CA" w:rsidP="00971C03">
      <w:pPr>
        <w:tabs>
          <w:tab w:val="left" w:pos="2235"/>
        </w:tabs>
        <w:jc w:val="both"/>
      </w:pPr>
      <w:r w:rsidRPr="00994226">
        <w:t xml:space="preserve">U okviru općih </w:t>
      </w:r>
      <w:r w:rsidR="001F1265" w:rsidRPr="00994226">
        <w:t xml:space="preserve">prihoda i primitaka, </w:t>
      </w:r>
      <w:r w:rsidR="00B8269B" w:rsidRPr="00994226">
        <w:t xml:space="preserve">rashodi za provođenje programa građanskog odgoja su </w:t>
      </w:r>
      <w:r w:rsidR="008C15D3">
        <w:t>smanjeni zbog manjeg broja realiziranih sati.</w:t>
      </w:r>
    </w:p>
    <w:p w14:paraId="4101DF8C" w14:textId="77777777" w:rsidR="001F1265" w:rsidRPr="00F04556" w:rsidRDefault="001F1265" w:rsidP="00971C03">
      <w:pPr>
        <w:tabs>
          <w:tab w:val="left" w:pos="2235"/>
        </w:tabs>
        <w:jc w:val="both"/>
        <w:rPr>
          <w:color w:val="FF0000"/>
        </w:rPr>
      </w:pPr>
    </w:p>
    <w:p w14:paraId="7FE9D4FF" w14:textId="77777777" w:rsidR="009839A0" w:rsidRPr="00B073B9" w:rsidRDefault="00032B70" w:rsidP="009839A0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B073B9">
        <w:rPr>
          <w:sz w:val="20"/>
          <w:szCs w:val="20"/>
          <w:u w:val="single"/>
        </w:rPr>
        <w:t>I</w:t>
      </w:r>
      <w:r w:rsidR="0019794C" w:rsidRPr="00B073B9">
        <w:rPr>
          <w:sz w:val="20"/>
          <w:szCs w:val="20"/>
          <w:u w:val="single"/>
        </w:rPr>
        <w:t>I</w:t>
      </w:r>
      <w:r w:rsidR="009839A0" w:rsidRPr="00B073B9">
        <w:rPr>
          <w:sz w:val="20"/>
          <w:szCs w:val="20"/>
          <w:u w:val="single"/>
        </w:rPr>
        <w:t>. Izvor financiranja: Prihodi od sufinanciranja cijene usluge OŠ Šijana</w:t>
      </w:r>
    </w:p>
    <w:p w14:paraId="489D445B" w14:textId="3B7A71FA" w:rsidR="00473F94" w:rsidRPr="0018700B" w:rsidRDefault="00F856C6" w:rsidP="00082DE5">
      <w:pPr>
        <w:tabs>
          <w:tab w:val="left" w:pos="2235"/>
        </w:tabs>
        <w:jc w:val="both"/>
      </w:pPr>
      <w:r w:rsidRPr="0018700B">
        <w:t xml:space="preserve">Rebalansom je </w:t>
      </w:r>
      <w:r w:rsidR="003125D7" w:rsidRPr="0018700B">
        <w:t xml:space="preserve">ovaj izvor financiranja </w:t>
      </w:r>
      <w:r w:rsidR="00B073B9" w:rsidRPr="0018700B">
        <w:t>smanjen,  zbog potreb</w:t>
      </w:r>
      <w:r w:rsidR="008C5481">
        <w:t>a</w:t>
      </w:r>
      <w:r w:rsidR="00B073B9" w:rsidRPr="0018700B">
        <w:t xml:space="preserve"> školske kuhinj</w:t>
      </w:r>
      <w:r w:rsidR="008C15D3">
        <w:t>e</w:t>
      </w:r>
      <w:r w:rsidR="00B073B9" w:rsidRPr="0018700B">
        <w:t xml:space="preserve"> obzirom da se školska marenda financira iz državnog proračuna</w:t>
      </w:r>
      <w:r w:rsidR="008C5481">
        <w:t xml:space="preserve">, te kako bi se </w:t>
      </w:r>
      <w:r w:rsidR="00337B6F">
        <w:t>rashodi</w:t>
      </w:r>
      <w:r w:rsidR="008C5481">
        <w:t xml:space="preserve"> uskladili sa ostvarenim</w:t>
      </w:r>
      <w:r w:rsidR="00337B6F">
        <w:t xml:space="preserve"> prihodima</w:t>
      </w:r>
      <w:r w:rsidR="008C5481">
        <w:t>.</w:t>
      </w:r>
    </w:p>
    <w:p w14:paraId="54542B80" w14:textId="77777777" w:rsidR="009F5DC1" w:rsidRPr="00F04556" w:rsidRDefault="009F5DC1" w:rsidP="009F5DC1">
      <w:pPr>
        <w:tabs>
          <w:tab w:val="left" w:pos="2235"/>
        </w:tabs>
        <w:jc w:val="both"/>
        <w:rPr>
          <w:color w:val="FF0000"/>
        </w:rPr>
      </w:pPr>
    </w:p>
    <w:p w14:paraId="3C15C28A" w14:textId="77777777" w:rsidR="009F5DC1" w:rsidRPr="008F78C2" w:rsidRDefault="00F103EA" w:rsidP="009F5DC1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8F78C2">
        <w:rPr>
          <w:sz w:val="20"/>
          <w:szCs w:val="20"/>
          <w:u w:val="single"/>
        </w:rPr>
        <w:t>III</w:t>
      </w:r>
      <w:r w:rsidR="009F5DC1" w:rsidRPr="008F78C2">
        <w:rPr>
          <w:sz w:val="20"/>
          <w:szCs w:val="20"/>
          <w:u w:val="single"/>
        </w:rPr>
        <w:t>. Izvor financiranja: Tekuće pomoći iz državnog proračuna</w:t>
      </w:r>
    </w:p>
    <w:p w14:paraId="08C750AD" w14:textId="3F77FF96" w:rsidR="00D61DB1" w:rsidRDefault="0038055F" w:rsidP="008F78C2">
      <w:pPr>
        <w:tabs>
          <w:tab w:val="left" w:pos="2235"/>
        </w:tabs>
        <w:jc w:val="both"/>
      </w:pPr>
      <w:r w:rsidRPr="008F78C2">
        <w:t>Rebalansom je</w:t>
      </w:r>
      <w:r w:rsidR="008F78C2">
        <w:t xml:space="preserve"> </w:t>
      </w:r>
      <w:r w:rsidR="00B902E0">
        <w:t>smanjen</w:t>
      </w:r>
      <w:r w:rsidR="00D61DB1" w:rsidRPr="008F78C2">
        <w:t xml:space="preserve"> </w:t>
      </w:r>
      <w:r w:rsidRPr="008F78C2">
        <w:t>iznos po</w:t>
      </w:r>
      <w:r w:rsidR="000B702B" w:rsidRPr="008F78C2">
        <w:t>m</w:t>
      </w:r>
      <w:r w:rsidR="00D61DB1" w:rsidRPr="008F78C2">
        <w:t>oći iz državnog proračuna</w:t>
      </w:r>
      <w:r w:rsidR="008F78C2">
        <w:t xml:space="preserve">, </w:t>
      </w:r>
      <w:r w:rsidR="00B902E0">
        <w:t>jer su isplaćene sve pravomoćne presude i smanjen je iznos za knjige jer je veći dio udžbenika radnog karaktera.</w:t>
      </w:r>
    </w:p>
    <w:p w14:paraId="51863001" w14:textId="77777777" w:rsidR="00B902E0" w:rsidRDefault="00B902E0" w:rsidP="008F78C2">
      <w:pPr>
        <w:tabs>
          <w:tab w:val="left" w:pos="2235"/>
        </w:tabs>
        <w:jc w:val="both"/>
      </w:pPr>
    </w:p>
    <w:p w14:paraId="4A56ABA5" w14:textId="77777777" w:rsidR="008F78C2" w:rsidRPr="00F04556" w:rsidRDefault="008F78C2" w:rsidP="008F78C2">
      <w:pPr>
        <w:tabs>
          <w:tab w:val="left" w:pos="2235"/>
        </w:tabs>
        <w:jc w:val="both"/>
        <w:rPr>
          <w:color w:val="FF0000"/>
        </w:rPr>
      </w:pPr>
    </w:p>
    <w:p w14:paraId="616EA395" w14:textId="77777777" w:rsidR="00EC2809" w:rsidRPr="000A7993" w:rsidRDefault="00E11A1F" w:rsidP="00EC2809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0A7993">
        <w:rPr>
          <w:sz w:val="20"/>
          <w:szCs w:val="20"/>
          <w:u w:val="single"/>
        </w:rPr>
        <w:t>IV</w:t>
      </w:r>
      <w:r w:rsidR="00EC2809" w:rsidRPr="000A7993">
        <w:rPr>
          <w:sz w:val="20"/>
          <w:szCs w:val="20"/>
          <w:u w:val="single"/>
        </w:rPr>
        <w:t>. Izvor financiranja: Tekuće pomoći iz općinskih proračuna</w:t>
      </w:r>
    </w:p>
    <w:p w14:paraId="6C8687CF" w14:textId="59D9ABEB" w:rsidR="003D24CA" w:rsidRPr="000A7993" w:rsidRDefault="00556A78" w:rsidP="00082DE5">
      <w:pPr>
        <w:tabs>
          <w:tab w:val="left" w:pos="2235"/>
        </w:tabs>
        <w:jc w:val="both"/>
      </w:pPr>
      <w:r w:rsidRPr="000A7993">
        <w:t>P</w:t>
      </w:r>
      <w:r w:rsidR="00811226" w:rsidRPr="000A7993">
        <w:t>roduženi boravak u Muntiću fina</w:t>
      </w:r>
      <w:r w:rsidR="00BE0E6D" w:rsidRPr="000A7993">
        <w:t xml:space="preserve">ncira </w:t>
      </w:r>
      <w:r w:rsidRPr="000A7993">
        <w:t>se od strane Općine Ližnjan. I</w:t>
      </w:r>
      <w:r w:rsidR="00BE0E6D" w:rsidRPr="000A7993">
        <w:t xml:space="preserve">znosi za </w:t>
      </w:r>
      <w:r w:rsidR="00811226" w:rsidRPr="000A7993">
        <w:t xml:space="preserve"> predviđene plaće za učiteljicu u produženom boravku, te spremačicu-pomoćnu </w:t>
      </w:r>
      <w:r w:rsidRPr="000A7993">
        <w:t xml:space="preserve">kuharicu na pola radnog vremena </w:t>
      </w:r>
      <w:r w:rsidR="00E11A1F" w:rsidRPr="000A7993">
        <w:t xml:space="preserve">povećani su </w:t>
      </w:r>
      <w:r w:rsidR="000A7993">
        <w:t xml:space="preserve">zbog zamjena za bolovanja i </w:t>
      </w:r>
      <w:r w:rsidR="00E11A1F" w:rsidRPr="000A7993">
        <w:t>zbog rasta osnovice za plaću</w:t>
      </w:r>
      <w:r w:rsidR="000A7993">
        <w:t>.</w:t>
      </w:r>
    </w:p>
    <w:p w14:paraId="201A2F48" w14:textId="77777777" w:rsidR="004D72F5" w:rsidRPr="00F04556" w:rsidRDefault="004D72F5" w:rsidP="007819D9">
      <w:pPr>
        <w:tabs>
          <w:tab w:val="left" w:pos="2235"/>
        </w:tabs>
        <w:jc w:val="both"/>
        <w:rPr>
          <w:color w:val="FF0000"/>
        </w:rPr>
      </w:pPr>
    </w:p>
    <w:p w14:paraId="2764B3CC" w14:textId="1C488850" w:rsidR="00B902E0" w:rsidRPr="000A7993" w:rsidRDefault="00B902E0" w:rsidP="00B902E0">
      <w:pPr>
        <w:tabs>
          <w:tab w:val="left" w:pos="2235"/>
        </w:tabs>
        <w:jc w:val="both"/>
        <w:rPr>
          <w:sz w:val="20"/>
          <w:szCs w:val="20"/>
          <w:u w:val="single"/>
        </w:rPr>
      </w:pPr>
      <w:r w:rsidRPr="000A7993">
        <w:rPr>
          <w:sz w:val="20"/>
          <w:szCs w:val="20"/>
          <w:u w:val="single"/>
        </w:rPr>
        <w:t xml:space="preserve">V. Izvor financiranja: Tekuće pomoći iz </w:t>
      </w:r>
      <w:r>
        <w:rPr>
          <w:sz w:val="20"/>
          <w:szCs w:val="20"/>
          <w:u w:val="single"/>
        </w:rPr>
        <w:t>županijskog</w:t>
      </w:r>
      <w:r w:rsidRPr="000A7993">
        <w:rPr>
          <w:sz w:val="20"/>
          <w:szCs w:val="20"/>
          <w:u w:val="single"/>
        </w:rPr>
        <w:t xml:space="preserve"> proračuna</w:t>
      </w:r>
    </w:p>
    <w:p w14:paraId="663F5ECD" w14:textId="4CACC294" w:rsidR="00DB6816" w:rsidRDefault="0019767D" w:rsidP="00D73D11">
      <w:pPr>
        <w:tabs>
          <w:tab w:val="left" w:pos="2235"/>
        </w:tabs>
        <w:jc w:val="both"/>
      </w:pPr>
      <w:r w:rsidRPr="0019767D">
        <w:t>Smanjen je</w:t>
      </w:r>
      <w:r>
        <w:t xml:space="preserve"> iznos obzirom da će sredstva za zavičajnu nastavu stići u siječnju iduće godine.</w:t>
      </w:r>
    </w:p>
    <w:p w14:paraId="7DE3F07E" w14:textId="77777777" w:rsidR="0019767D" w:rsidRPr="0019767D" w:rsidRDefault="0019767D" w:rsidP="00D73D11">
      <w:pPr>
        <w:tabs>
          <w:tab w:val="left" w:pos="2235"/>
        </w:tabs>
        <w:jc w:val="both"/>
      </w:pPr>
    </w:p>
    <w:p w14:paraId="2824C9B2" w14:textId="77777777" w:rsidR="00C36B2C" w:rsidRPr="000517A7" w:rsidRDefault="00C36B2C" w:rsidP="00D73D11">
      <w:pPr>
        <w:tabs>
          <w:tab w:val="left" w:pos="2235"/>
        </w:tabs>
        <w:jc w:val="both"/>
      </w:pPr>
    </w:p>
    <w:p w14:paraId="265A88BC" w14:textId="0A83698D" w:rsidR="00D73D11" w:rsidRPr="003A07E3" w:rsidRDefault="00DB6816" w:rsidP="003A07E3">
      <w:pPr>
        <w:rPr>
          <w:b/>
          <w:bCs/>
          <w:i/>
          <w:iCs/>
        </w:rPr>
      </w:pPr>
      <w:r w:rsidRPr="003A07E3">
        <w:rPr>
          <w:b/>
          <w:bCs/>
          <w:i/>
          <w:iCs/>
          <w:u w:val="single"/>
        </w:rPr>
        <w:t>Aktivnost:</w:t>
      </w:r>
      <w:r w:rsidR="000517A7" w:rsidRPr="003A07E3">
        <w:rPr>
          <w:b/>
          <w:bCs/>
          <w:i/>
          <w:iCs/>
          <w:u w:val="single"/>
        </w:rPr>
        <w:t xml:space="preserve"> Socijalna skrb</w:t>
      </w:r>
      <w:r w:rsidRPr="003A07E3">
        <w:rPr>
          <w:b/>
          <w:bCs/>
          <w:i/>
          <w:iCs/>
        </w:rPr>
        <w:t xml:space="preserve"> </w:t>
      </w:r>
      <w:r w:rsidR="000517A7" w:rsidRPr="003A07E3">
        <w:rPr>
          <w:b/>
          <w:bCs/>
          <w:i/>
          <w:iCs/>
        </w:rPr>
        <w:t>(pomoć socijalno ugroženoj kategoriji građana)</w:t>
      </w:r>
    </w:p>
    <w:p w14:paraId="7A3C4A51" w14:textId="673198FC" w:rsidR="00DB6816" w:rsidRDefault="00A40EAC" w:rsidP="003A07E3">
      <w:pPr>
        <w:jc w:val="both"/>
      </w:pPr>
      <w:r w:rsidRPr="000517A7">
        <w:t xml:space="preserve">Rebalansom su smanjeni iznosi za </w:t>
      </w:r>
      <w:r w:rsidR="000517A7">
        <w:t>socijalni program obzirom da se školska marenda financira iz državnog proračuna. U sklopu socijalnog programa ostalo je samo financiranje za produženi boravak  (čiji su roditelji korisnici dječjeg doplatka)</w:t>
      </w:r>
      <w:r w:rsidR="00915496">
        <w:t>, te sufinanciranje za drugo dijete iz iste obitelji koje koristi program produženog boravka.</w:t>
      </w:r>
    </w:p>
    <w:p w14:paraId="1C3D7BCE" w14:textId="7DC34A99" w:rsidR="000517A7" w:rsidRPr="000517A7" w:rsidRDefault="000517A7" w:rsidP="003A07E3">
      <w:pPr>
        <w:jc w:val="both"/>
      </w:pPr>
    </w:p>
    <w:p w14:paraId="603A259E" w14:textId="77777777" w:rsidR="00A40EAC" w:rsidRPr="00F04556" w:rsidRDefault="00A40EAC" w:rsidP="00672081">
      <w:pPr>
        <w:tabs>
          <w:tab w:val="left" w:pos="2235"/>
        </w:tabs>
        <w:jc w:val="both"/>
        <w:rPr>
          <w:color w:val="FF0000"/>
        </w:rPr>
      </w:pPr>
    </w:p>
    <w:p w14:paraId="31C1F970" w14:textId="31F0056F" w:rsidR="00A40EAC" w:rsidRPr="00C22B88" w:rsidRDefault="00A40EAC" w:rsidP="00A40EAC">
      <w:pPr>
        <w:tabs>
          <w:tab w:val="left" w:pos="2235"/>
        </w:tabs>
        <w:jc w:val="both"/>
        <w:rPr>
          <w:b/>
        </w:rPr>
      </w:pPr>
      <w:r w:rsidRPr="00C22B88">
        <w:rPr>
          <w:b/>
          <w:i/>
          <w:u w:val="single"/>
        </w:rPr>
        <w:t xml:space="preserve">Aktivnost: Projekt POMOĆNICI U NASTAVI </w:t>
      </w:r>
      <w:r w:rsidR="00764CE3" w:rsidRPr="00C22B88">
        <w:rPr>
          <w:b/>
          <w:i/>
          <w:u w:val="single"/>
        </w:rPr>
        <w:t>(</w:t>
      </w:r>
      <w:r w:rsidR="00135CA8">
        <w:rPr>
          <w:b/>
          <w:i/>
          <w:u w:val="single"/>
        </w:rPr>
        <w:t xml:space="preserve">06, </w:t>
      </w:r>
      <w:r w:rsidR="00764CE3" w:rsidRPr="00C22B88">
        <w:rPr>
          <w:b/>
          <w:i/>
          <w:u w:val="single"/>
        </w:rPr>
        <w:t>09,10 i 11/23)</w:t>
      </w:r>
    </w:p>
    <w:p w14:paraId="798B0BC2" w14:textId="591DE2C4" w:rsidR="00A40EAC" w:rsidRPr="00C22B88" w:rsidRDefault="00915496" w:rsidP="00A40EAC">
      <w:pPr>
        <w:tabs>
          <w:tab w:val="left" w:pos="2235"/>
        </w:tabs>
        <w:jc w:val="both"/>
      </w:pPr>
      <w:r>
        <w:t xml:space="preserve">Smanjeni su iznosi jer smo planirali na bazi 8 pomoćnika u nastavi od </w:t>
      </w:r>
      <w:r w:rsidR="00A40EAC" w:rsidRPr="00C22B88">
        <w:t>rujna 202</w:t>
      </w:r>
      <w:r w:rsidR="00C22B88" w:rsidRPr="00C22B88">
        <w:t>3.</w:t>
      </w:r>
      <w:r w:rsidR="00A40EAC" w:rsidRPr="00C22B88">
        <w:t xml:space="preserve"> godin</w:t>
      </w:r>
      <w:r w:rsidR="00C22B88" w:rsidRPr="00C22B88">
        <w:t>e</w:t>
      </w:r>
      <w:r>
        <w:t>, a imamo ih 6</w:t>
      </w:r>
      <w:r w:rsidR="00B8412E">
        <w:t xml:space="preserve"> zaposlenih.</w:t>
      </w:r>
    </w:p>
    <w:p w14:paraId="664F1C04" w14:textId="77777777" w:rsidR="00072AC9" w:rsidRPr="00F04556" w:rsidRDefault="00072AC9" w:rsidP="00E33185">
      <w:pPr>
        <w:tabs>
          <w:tab w:val="left" w:pos="2235"/>
        </w:tabs>
        <w:jc w:val="right"/>
        <w:rPr>
          <w:color w:val="FF0000"/>
        </w:rPr>
      </w:pPr>
    </w:p>
    <w:p w14:paraId="03F2C01D" w14:textId="77777777" w:rsidR="001D6939" w:rsidRPr="00C22B88" w:rsidRDefault="001D6939" w:rsidP="001D6939">
      <w:pPr>
        <w:tabs>
          <w:tab w:val="left" w:pos="2235"/>
        </w:tabs>
        <w:jc w:val="both"/>
        <w:rPr>
          <w:b/>
          <w:i/>
          <w:u w:val="single"/>
        </w:rPr>
      </w:pPr>
      <w:r w:rsidRPr="00C22B88">
        <w:rPr>
          <w:b/>
          <w:i/>
          <w:u w:val="single"/>
        </w:rPr>
        <w:t>Aktivnost: Državni proračun - plaće MZO</w:t>
      </w:r>
    </w:p>
    <w:p w14:paraId="12C0D947" w14:textId="1FC720DD" w:rsidR="001D6939" w:rsidRPr="00C22B88" w:rsidRDefault="000945D7" w:rsidP="001D6939">
      <w:pPr>
        <w:tabs>
          <w:tab w:val="left" w:pos="2235"/>
        </w:tabs>
        <w:jc w:val="both"/>
      </w:pPr>
      <w:r w:rsidRPr="00C22B88">
        <w:t xml:space="preserve">Rebalansom su povećani rashodi za plaće </w:t>
      </w:r>
      <w:r w:rsidR="00C22B88" w:rsidRPr="00C22B88">
        <w:t>(</w:t>
      </w:r>
      <w:r w:rsidRPr="00C22B88">
        <w:t>rast osnovice za plaću)</w:t>
      </w:r>
      <w:r w:rsidR="00ED57E9">
        <w:t xml:space="preserve"> i</w:t>
      </w:r>
      <w:r w:rsidR="00C22B88">
        <w:t xml:space="preserve"> </w:t>
      </w:r>
      <w:r w:rsidR="007D75E1">
        <w:t>ostali rashodi za zaposlene (najavljeni su veći iznosi za božićnice).</w:t>
      </w:r>
    </w:p>
    <w:p w14:paraId="0B5C29E0" w14:textId="77777777" w:rsidR="009F7D5B" w:rsidRPr="00C22B88" w:rsidRDefault="009F7D5B" w:rsidP="001D6939">
      <w:pPr>
        <w:tabs>
          <w:tab w:val="left" w:pos="2235"/>
        </w:tabs>
        <w:jc w:val="both"/>
      </w:pPr>
    </w:p>
    <w:p w14:paraId="69BF28E0" w14:textId="77777777" w:rsidR="009F7D5B" w:rsidRPr="00F04556" w:rsidRDefault="009F7D5B" w:rsidP="001D6939">
      <w:pPr>
        <w:tabs>
          <w:tab w:val="left" w:pos="2235"/>
        </w:tabs>
        <w:jc w:val="both"/>
        <w:rPr>
          <w:color w:val="FF0000"/>
        </w:rPr>
      </w:pPr>
    </w:p>
    <w:p w14:paraId="6590038C" w14:textId="77777777" w:rsidR="00916945" w:rsidRPr="00F04556" w:rsidRDefault="00916945" w:rsidP="001D6939">
      <w:pPr>
        <w:tabs>
          <w:tab w:val="left" w:pos="2235"/>
        </w:tabs>
        <w:jc w:val="both"/>
        <w:rPr>
          <w:color w:val="FF0000"/>
        </w:rPr>
      </w:pPr>
    </w:p>
    <w:p w14:paraId="4B694A39" w14:textId="77777777" w:rsidR="00E33185" w:rsidRPr="00F04556" w:rsidRDefault="00E33185" w:rsidP="00E33185">
      <w:pPr>
        <w:tabs>
          <w:tab w:val="left" w:pos="2235"/>
        </w:tabs>
        <w:jc w:val="right"/>
      </w:pPr>
    </w:p>
    <w:p w14:paraId="21513FE1" w14:textId="0617665E" w:rsidR="00916945" w:rsidRPr="00F04556" w:rsidRDefault="00F04556" w:rsidP="00F04556">
      <w:pPr>
        <w:tabs>
          <w:tab w:val="left" w:pos="2235"/>
        </w:tabs>
      </w:pPr>
      <w:r w:rsidRPr="00F04556">
        <w:t>Pula,</w:t>
      </w:r>
      <w:r w:rsidR="004723FE">
        <w:t xml:space="preserve"> 08.11</w:t>
      </w:r>
      <w:r w:rsidRPr="00F04556">
        <w:t>.2023.</w:t>
      </w:r>
    </w:p>
    <w:p w14:paraId="07A9BB1E" w14:textId="77777777" w:rsidR="00F04556" w:rsidRPr="00F04556" w:rsidRDefault="00F04556" w:rsidP="00F04556">
      <w:pPr>
        <w:tabs>
          <w:tab w:val="left" w:pos="2235"/>
        </w:tabs>
        <w:rPr>
          <w:color w:val="FF0000"/>
        </w:rPr>
      </w:pPr>
    </w:p>
    <w:p w14:paraId="450C660B" w14:textId="77777777" w:rsidR="00E33185" w:rsidRPr="00F04556" w:rsidRDefault="007A107E" w:rsidP="007A107E">
      <w:pPr>
        <w:tabs>
          <w:tab w:val="left" w:pos="2235"/>
        </w:tabs>
      </w:pPr>
      <w:r w:rsidRPr="00F04556">
        <w:t>Sastavila:                                                                                                       Ravnateljica:</w:t>
      </w:r>
    </w:p>
    <w:p w14:paraId="07B37C88" w14:textId="77777777" w:rsidR="00E33185" w:rsidRPr="00F04556" w:rsidRDefault="005F7CA7" w:rsidP="00344A23">
      <w:pPr>
        <w:tabs>
          <w:tab w:val="left" w:pos="2235"/>
        </w:tabs>
      </w:pPr>
      <w:r w:rsidRPr="00F04556">
        <w:t>Solange Štajner</w:t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7A107E" w:rsidRPr="00F04556">
        <w:tab/>
      </w:r>
      <w:r w:rsidR="00881776" w:rsidRPr="00F04556">
        <w:t xml:space="preserve">    </w:t>
      </w:r>
      <w:r w:rsidRPr="00F04556">
        <w:t>Alma Tomljanović, prof.</w:t>
      </w:r>
      <w:r w:rsidR="00344A23" w:rsidRPr="00F04556">
        <w:t xml:space="preserve"> </w:t>
      </w:r>
    </w:p>
    <w:sectPr w:rsidR="00E33185" w:rsidRPr="00F04556" w:rsidSect="0044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67CF"/>
    <w:multiLevelType w:val="hybridMultilevel"/>
    <w:tmpl w:val="328A3EE0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7308"/>
    <w:multiLevelType w:val="hybridMultilevel"/>
    <w:tmpl w:val="2124EDA2"/>
    <w:lvl w:ilvl="0" w:tplc="A9FE191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065298"/>
    <w:multiLevelType w:val="hybridMultilevel"/>
    <w:tmpl w:val="703C5152"/>
    <w:lvl w:ilvl="0" w:tplc="06A071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2265"/>
    <w:multiLevelType w:val="hybridMultilevel"/>
    <w:tmpl w:val="8F0A1162"/>
    <w:lvl w:ilvl="0" w:tplc="2C121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414DD3"/>
    <w:multiLevelType w:val="hybridMultilevel"/>
    <w:tmpl w:val="9360333A"/>
    <w:lvl w:ilvl="0" w:tplc="5C04813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C03"/>
    <w:rsid w:val="0000650F"/>
    <w:rsid w:val="000113F3"/>
    <w:rsid w:val="00026760"/>
    <w:rsid w:val="00032B70"/>
    <w:rsid w:val="000454A6"/>
    <w:rsid w:val="00046429"/>
    <w:rsid w:val="0004670C"/>
    <w:rsid w:val="00047235"/>
    <w:rsid w:val="000517A7"/>
    <w:rsid w:val="00072AC9"/>
    <w:rsid w:val="000776D2"/>
    <w:rsid w:val="00082DE5"/>
    <w:rsid w:val="00090177"/>
    <w:rsid w:val="000945D7"/>
    <w:rsid w:val="000A7993"/>
    <w:rsid w:val="000B702B"/>
    <w:rsid w:val="000F1E87"/>
    <w:rsid w:val="000F4620"/>
    <w:rsid w:val="000F5D7D"/>
    <w:rsid w:val="00107006"/>
    <w:rsid w:val="00120B36"/>
    <w:rsid w:val="00127AFD"/>
    <w:rsid w:val="001316CB"/>
    <w:rsid w:val="00135CA8"/>
    <w:rsid w:val="00151C4D"/>
    <w:rsid w:val="0015292B"/>
    <w:rsid w:val="00152D1B"/>
    <w:rsid w:val="0015622E"/>
    <w:rsid w:val="0018700B"/>
    <w:rsid w:val="0019767D"/>
    <w:rsid w:val="0019794C"/>
    <w:rsid w:val="001A10EC"/>
    <w:rsid w:val="001B720C"/>
    <w:rsid w:val="001D6939"/>
    <w:rsid w:val="001F1265"/>
    <w:rsid w:val="002010FE"/>
    <w:rsid w:val="00210B65"/>
    <w:rsid w:val="00235F47"/>
    <w:rsid w:val="00257B98"/>
    <w:rsid w:val="00267FFD"/>
    <w:rsid w:val="0027287D"/>
    <w:rsid w:val="00273766"/>
    <w:rsid w:val="002C1FD2"/>
    <w:rsid w:val="002D6BA5"/>
    <w:rsid w:val="002E39F5"/>
    <w:rsid w:val="002F6D79"/>
    <w:rsid w:val="003012B0"/>
    <w:rsid w:val="00303BCF"/>
    <w:rsid w:val="003125D7"/>
    <w:rsid w:val="00332433"/>
    <w:rsid w:val="00335087"/>
    <w:rsid w:val="00337B6F"/>
    <w:rsid w:val="0034414E"/>
    <w:rsid w:val="00344A23"/>
    <w:rsid w:val="00365499"/>
    <w:rsid w:val="00373005"/>
    <w:rsid w:val="0038055F"/>
    <w:rsid w:val="00387265"/>
    <w:rsid w:val="00393162"/>
    <w:rsid w:val="00393F2A"/>
    <w:rsid w:val="0039578B"/>
    <w:rsid w:val="003A07E3"/>
    <w:rsid w:val="003A2375"/>
    <w:rsid w:val="003A32FA"/>
    <w:rsid w:val="003A7813"/>
    <w:rsid w:val="003B233B"/>
    <w:rsid w:val="003D24CA"/>
    <w:rsid w:val="003E07EC"/>
    <w:rsid w:val="003F540E"/>
    <w:rsid w:val="0040356D"/>
    <w:rsid w:val="00405F96"/>
    <w:rsid w:val="00414467"/>
    <w:rsid w:val="004412FE"/>
    <w:rsid w:val="00445D70"/>
    <w:rsid w:val="00460720"/>
    <w:rsid w:val="004723FE"/>
    <w:rsid w:val="00473F94"/>
    <w:rsid w:val="004A0CC4"/>
    <w:rsid w:val="004B4AA2"/>
    <w:rsid w:val="004B6568"/>
    <w:rsid w:val="004D72F5"/>
    <w:rsid w:val="004F598A"/>
    <w:rsid w:val="004F74EC"/>
    <w:rsid w:val="0050408F"/>
    <w:rsid w:val="00504115"/>
    <w:rsid w:val="005251D2"/>
    <w:rsid w:val="00525314"/>
    <w:rsid w:val="00534309"/>
    <w:rsid w:val="0053430D"/>
    <w:rsid w:val="00543AD2"/>
    <w:rsid w:val="00556A78"/>
    <w:rsid w:val="00585A5A"/>
    <w:rsid w:val="005A7A11"/>
    <w:rsid w:val="005C57C0"/>
    <w:rsid w:val="005C58D0"/>
    <w:rsid w:val="005D116F"/>
    <w:rsid w:val="005D2AA5"/>
    <w:rsid w:val="005E6AE9"/>
    <w:rsid w:val="005F7CA7"/>
    <w:rsid w:val="00604259"/>
    <w:rsid w:val="006220A9"/>
    <w:rsid w:val="0062573B"/>
    <w:rsid w:val="00633AD8"/>
    <w:rsid w:val="00642DB1"/>
    <w:rsid w:val="00647A07"/>
    <w:rsid w:val="00672081"/>
    <w:rsid w:val="006C1C7C"/>
    <w:rsid w:val="006C37EB"/>
    <w:rsid w:val="006E4FBB"/>
    <w:rsid w:val="006F36C9"/>
    <w:rsid w:val="006F36EC"/>
    <w:rsid w:val="0073134C"/>
    <w:rsid w:val="00737754"/>
    <w:rsid w:val="00744292"/>
    <w:rsid w:val="00747E05"/>
    <w:rsid w:val="00752656"/>
    <w:rsid w:val="00764CE3"/>
    <w:rsid w:val="007819D9"/>
    <w:rsid w:val="007944A2"/>
    <w:rsid w:val="007A107E"/>
    <w:rsid w:val="007A25EC"/>
    <w:rsid w:val="007D4366"/>
    <w:rsid w:val="007D75E1"/>
    <w:rsid w:val="007E507C"/>
    <w:rsid w:val="007E6898"/>
    <w:rsid w:val="007F2207"/>
    <w:rsid w:val="008104E5"/>
    <w:rsid w:val="00811226"/>
    <w:rsid w:val="00820628"/>
    <w:rsid w:val="008250E0"/>
    <w:rsid w:val="00825650"/>
    <w:rsid w:val="00826ACF"/>
    <w:rsid w:val="0084481D"/>
    <w:rsid w:val="00856C12"/>
    <w:rsid w:val="0086417E"/>
    <w:rsid w:val="008712AE"/>
    <w:rsid w:val="00880F11"/>
    <w:rsid w:val="00881776"/>
    <w:rsid w:val="00881F8F"/>
    <w:rsid w:val="00886A61"/>
    <w:rsid w:val="008B08E2"/>
    <w:rsid w:val="008B2594"/>
    <w:rsid w:val="008C15D3"/>
    <w:rsid w:val="008C3389"/>
    <w:rsid w:val="008C5481"/>
    <w:rsid w:val="008F70FD"/>
    <w:rsid w:val="008F78C2"/>
    <w:rsid w:val="00915496"/>
    <w:rsid w:val="009163E0"/>
    <w:rsid w:val="00916945"/>
    <w:rsid w:val="00952833"/>
    <w:rsid w:val="00971C03"/>
    <w:rsid w:val="009803FC"/>
    <w:rsid w:val="009839A0"/>
    <w:rsid w:val="0099389F"/>
    <w:rsid w:val="00994226"/>
    <w:rsid w:val="009B241C"/>
    <w:rsid w:val="009F5DC1"/>
    <w:rsid w:val="009F7D5B"/>
    <w:rsid w:val="00A01A35"/>
    <w:rsid w:val="00A1016C"/>
    <w:rsid w:val="00A3469C"/>
    <w:rsid w:val="00A35F58"/>
    <w:rsid w:val="00A40EAC"/>
    <w:rsid w:val="00A5514E"/>
    <w:rsid w:val="00A67B90"/>
    <w:rsid w:val="00A67F23"/>
    <w:rsid w:val="00A77078"/>
    <w:rsid w:val="00AA286C"/>
    <w:rsid w:val="00AD48BA"/>
    <w:rsid w:val="00AE0B0D"/>
    <w:rsid w:val="00AE6F44"/>
    <w:rsid w:val="00B04643"/>
    <w:rsid w:val="00B073B9"/>
    <w:rsid w:val="00B15933"/>
    <w:rsid w:val="00B24609"/>
    <w:rsid w:val="00B77A51"/>
    <w:rsid w:val="00B8269B"/>
    <w:rsid w:val="00B8412E"/>
    <w:rsid w:val="00B877DC"/>
    <w:rsid w:val="00B902E0"/>
    <w:rsid w:val="00BB1E03"/>
    <w:rsid w:val="00BB4C26"/>
    <w:rsid w:val="00BB5A87"/>
    <w:rsid w:val="00BC6262"/>
    <w:rsid w:val="00BD208C"/>
    <w:rsid w:val="00BE0E6D"/>
    <w:rsid w:val="00BF393D"/>
    <w:rsid w:val="00BF4004"/>
    <w:rsid w:val="00C12340"/>
    <w:rsid w:val="00C22B88"/>
    <w:rsid w:val="00C23E22"/>
    <w:rsid w:val="00C36B2C"/>
    <w:rsid w:val="00C56A82"/>
    <w:rsid w:val="00C648FD"/>
    <w:rsid w:val="00C733C2"/>
    <w:rsid w:val="00C90626"/>
    <w:rsid w:val="00C941FC"/>
    <w:rsid w:val="00C9619C"/>
    <w:rsid w:val="00CA242A"/>
    <w:rsid w:val="00CB7F99"/>
    <w:rsid w:val="00CC1B52"/>
    <w:rsid w:val="00CE15DD"/>
    <w:rsid w:val="00CE5A1D"/>
    <w:rsid w:val="00D17526"/>
    <w:rsid w:val="00D43EA0"/>
    <w:rsid w:val="00D6010E"/>
    <w:rsid w:val="00D61DB1"/>
    <w:rsid w:val="00D70F95"/>
    <w:rsid w:val="00D72489"/>
    <w:rsid w:val="00D73D11"/>
    <w:rsid w:val="00D92A03"/>
    <w:rsid w:val="00D937BC"/>
    <w:rsid w:val="00D9428F"/>
    <w:rsid w:val="00DB6816"/>
    <w:rsid w:val="00DC6003"/>
    <w:rsid w:val="00E01BE0"/>
    <w:rsid w:val="00E11A1F"/>
    <w:rsid w:val="00E14983"/>
    <w:rsid w:val="00E33185"/>
    <w:rsid w:val="00E3391E"/>
    <w:rsid w:val="00E461BB"/>
    <w:rsid w:val="00E71D5F"/>
    <w:rsid w:val="00E90A65"/>
    <w:rsid w:val="00E94C45"/>
    <w:rsid w:val="00E94D88"/>
    <w:rsid w:val="00EA67E9"/>
    <w:rsid w:val="00EA7966"/>
    <w:rsid w:val="00EB624F"/>
    <w:rsid w:val="00EB6F0D"/>
    <w:rsid w:val="00EC2809"/>
    <w:rsid w:val="00EC6B85"/>
    <w:rsid w:val="00ED1D41"/>
    <w:rsid w:val="00ED1FB6"/>
    <w:rsid w:val="00ED57E9"/>
    <w:rsid w:val="00EF66AA"/>
    <w:rsid w:val="00F04556"/>
    <w:rsid w:val="00F049FC"/>
    <w:rsid w:val="00F103EA"/>
    <w:rsid w:val="00F12BC3"/>
    <w:rsid w:val="00F156D0"/>
    <w:rsid w:val="00F30551"/>
    <w:rsid w:val="00F35C4C"/>
    <w:rsid w:val="00F54304"/>
    <w:rsid w:val="00F57694"/>
    <w:rsid w:val="00F62F59"/>
    <w:rsid w:val="00F76B5A"/>
    <w:rsid w:val="00F856C6"/>
    <w:rsid w:val="00F97310"/>
    <w:rsid w:val="00FA0382"/>
    <w:rsid w:val="00FB577E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5B27"/>
  <w15:docId w15:val="{282AE29B-8F76-4930-9216-657EDC33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07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71C0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971C03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10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53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24430-94BD-4388-AF72-F841365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Šijana Pula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206</cp:revision>
  <cp:lastPrinted>2018-10-29T07:49:00Z</cp:lastPrinted>
  <dcterms:created xsi:type="dcterms:W3CDTF">2013-11-14T07:48:00Z</dcterms:created>
  <dcterms:modified xsi:type="dcterms:W3CDTF">2023-11-08T13:50:00Z</dcterms:modified>
</cp:coreProperties>
</file>