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54A9" w14:textId="6ABFB4EE" w:rsidR="00F26928" w:rsidRDefault="00F26928" w:rsidP="00F26928">
      <w:pPr>
        <w:tabs>
          <w:tab w:val="left" w:pos="2235"/>
        </w:tabs>
        <w:rPr>
          <w:b/>
        </w:rPr>
      </w:pPr>
      <w:r>
        <w:rPr>
          <w:b/>
        </w:rPr>
        <w:t xml:space="preserve">OSNOVNA ŠKOLA ŠIJANA </w:t>
      </w:r>
    </w:p>
    <w:p w14:paraId="578D03B9" w14:textId="2A4C04F3" w:rsidR="00F26928" w:rsidRDefault="00F26928" w:rsidP="00F26928">
      <w:pPr>
        <w:tabs>
          <w:tab w:val="left" w:pos="2235"/>
        </w:tabs>
        <w:rPr>
          <w:b/>
        </w:rPr>
      </w:pPr>
      <w:r>
        <w:rPr>
          <w:b/>
        </w:rPr>
        <w:t>43.ISTARSKE DIVIZIJE 5, PULA</w:t>
      </w:r>
    </w:p>
    <w:p w14:paraId="4166AC21" w14:textId="640687E9" w:rsidR="00F26928" w:rsidRDefault="00F26928" w:rsidP="00F26928">
      <w:pPr>
        <w:tabs>
          <w:tab w:val="left" w:pos="2235"/>
        </w:tabs>
        <w:rPr>
          <w:b/>
        </w:rPr>
      </w:pPr>
      <w:r>
        <w:rPr>
          <w:b/>
        </w:rPr>
        <w:t>Klasa: 400-02/24-01/1</w:t>
      </w:r>
    </w:p>
    <w:p w14:paraId="28A88FD8" w14:textId="26F8EA09" w:rsidR="00F26928" w:rsidRDefault="00F26928" w:rsidP="00F26928">
      <w:pPr>
        <w:tabs>
          <w:tab w:val="left" w:pos="2235"/>
        </w:tabs>
        <w:rPr>
          <w:b/>
        </w:rPr>
      </w:pPr>
      <w:r>
        <w:rPr>
          <w:b/>
        </w:rPr>
        <w:t>Ur broj: 2163-7-11/24-</w:t>
      </w:r>
      <w:r w:rsidR="002B496F">
        <w:rPr>
          <w:b/>
        </w:rPr>
        <w:t>4</w:t>
      </w:r>
    </w:p>
    <w:p w14:paraId="4B6822D8" w14:textId="77777777" w:rsidR="00F26928" w:rsidRDefault="00F26928" w:rsidP="00EA7966">
      <w:pPr>
        <w:tabs>
          <w:tab w:val="left" w:pos="2235"/>
        </w:tabs>
        <w:jc w:val="center"/>
        <w:rPr>
          <w:b/>
        </w:rPr>
      </w:pPr>
    </w:p>
    <w:p w14:paraId="27D4AE4A" w14:textId="77777777" w:rsidR="00F26928" w:rsidRDefault="00F26928" w:rsidP="00EA7966">
      <w:pPr>
        <w:tabs>
          <w:tab w:val="left" w:pos="2235"/>
        </w:tabs>
        <w:jc w:val="center"/>
        <w:rPr>
          <w:b/>
        </w:rPr>
      </w:pPr>
    </w:p>
    <w:p w14:paraId="1D0A1797" w14:textId="77777777" w:rsidR="00F26928" w:rsidRDefault="00F26928" w:rsidP="00EA7966">
      <w:pPr>
        <w:tabs>
          <w:tab w:val="left" w:pos="2235"/>
        </w:tabs>
        <w:jc w:val="center"/>
        <w:rPr>
          <w:b/>
        </w:rPr>
      </w:pPr>
    </w:p>
    <w:p w14:paraId="5B7E06EC" w14:textId="192BC18D" w:rsidR="00971C03" w:rsidRPr="00971C03" w:rsidRDefault="008A355D" w:rsidP="008A355D">
      <w:pPr>
        <w:tabs>
          <w:tab w:val="left" w:pos="2235"/>
        </w:tabs>
        <w:jc w:val="both"/>
        <w:rPr>
          <w:b/>
        </w:rPr>
      </w:pPr>
      <w:r>
        <w:rPr>
          <w:b/>
        </w:rPr>
        <w:t xml:space="preserve">Predmet:  </w:t>
      </w:r>
      <w:r w:rsidR="00971C03">
        <w:rPr>
          <w:b/>
        </w:rPr>
        <w:t xml:space="preserve">OBRAZLOŽENJE UZ </w:t>
      </w:r>
      <w:r w:rsidR="00EA7966">
        <w:rPr>
          <w:b/>
        </w:rPr>
        <w:t>2</w:t>
      </w:r>
      <w:r w:rsidR="007F2207">
        <w:rPr>
          <w:b/>
        </w:rPr>
        <w:t>.</w:t>
      </w:r>
      <w:r w:rsidR="004A0CC4">
        <w:rPr>
          <w:b/>
        </w:rPr>
        <w:t>REBALANS FINANCIJSKOG PLANA 20</w:t>
      </w:r>
      <w:r w:rsidR="00303BCF">
        <w:rPr>
          <w:b/>
        </w:rPr>
        <w:t>2</w:t>
      </w:r>
      <w:r w:rsidR="008036FB">
        <w:rPr>
          <w:b/>
        </w:rPr>
        <w:t>4</w:t>
      </w:r>
      <w:r w:rsidR="00AD48BA">
        <w:rPr>
          <w:b/>
        </w:rPr>
        <w:t>.</w:t>
      </w:r>
      <w:r>
        <w:rPr>
          <w:b/>
        </w:rPr>
        <w:t xml:space="preserve"> god</w:t>
      </w:r>
    </w:p>
    <w:p w14:paraId="0CDC802D" w14:textId="77777777" w:rsidR="00971C03" w:rsidRDefault="00971C03" w:rsidP="008A355D">
      <w:pPr>
        <w:tabs>
          <w:tab w:val="left" w:pos="2235"/>
        </w:tabs>
        <w:jc w:val="both"/>
        <w:rPr>
          <w:i/>
          <w:u w:val="single"/>
        </w:rPr>
      </w:pPr>
    </w:p>
    <w:p w14:paraId="022DFC2B" w14:textId="77777777" w:rsidR="00A3469C" w:rsidRDefault="00A3469C" w:rsidP="008A355D">
      <w:pPr>
        <w:tabs>
          <w:tab w:val="left" w:pos="2235"/>
        </w:tabs>
        <w:jc w:val="both"/>
        <w:rPr>
          <w:i/>
          <w:u w:val="single"/>
        </w:rPr>
      </w:pPr>
    </w:p>
    <w:p w14:paraId="392FAB7A" w14:textId="7BA37B79" w:rsidR="00B15933" w:rsidRDefault="006220A9" w:rsidP="00090177">
      <w:pPr>
        <w:tabs>
          <w:tab w:val="left" w:pos="2235"/>
        </w:tabs>
        <w:ind w:firstLine="680"/>
        <w:jc w:val="both"/>
      </w:pPr>
      <w:r>
        <w:t xml:space="preserve">Obrazloženje </w:t>
      </w:r>
      <w:r w:rsidR="00365499">
        <w:t xml:space="preserve">2. </w:t>
      </w:r>
      <w:r>
        <w:t>r</w:t>
      </w:r>
      <w:r w:rsidR="00971C03">
        <w:t>ebalans</w:t>
      </w:r>
      <w:r>
        <w:t>a</w:t>
      </w:r>
      <w:r w:rsidR="00971C03">
        <w:t xml:space="preserve"> financijskog plana</w:t>
      </w:r>
      <w:r>
        <w:t xml:space="preserve"> za </w:t>
      </w:r>
      <w:r w:rsidR="00A77078">
        <w:t xml:space="preserve"> 202</w:t>
      </w:r>
      <w:r w:rsidR="008036FB">
        <w:t>4</w:t>
      </w:r>
      <w:r w:rsidR="00971C03">
        <w:t>. godin</w:t>
      </w:r>
      <w:r>
        <w:t>u prikazano je prema pojedinačnim aktivnostima i prema izvorima financiranja, kako slijedi:</w:t>
      </w:r>
    </w:p>
    <w:p w14:paraId="74D24774" w14:textId="77777777" w:rsidR="00107006" w:rsidRDefault="00107006" w:rsidP="001316CB">
      <w:pPr>
        <w:tabs>
          <w:tab w:val="left" w:pos="2235"/>
        </w:tabs>
        <w:ind w:firstLine="680"/>
        <w:jc w:val="both"/>
      </w:pPr>
      <w:r>
        <w:t xml:space="preserve"> </w:t>
      </w:r>
    </w:p>
    <w:p w14:paraId="420C1FB5" w14:textId="77777777" w:rsidR="00820628" w:rsidRDefault="00820628" w:rsidP="001316CB">
      <w:pPr>
        <w:tabs>
          <w:tab w:val="left" w:pos="2235"/>
        </w:tabs>
        <w:ind w:firstLine="680"/>
        <w:jc w:val="both"/>
      </w:pPr>
    </w:p>
    <w:p w14:paraId="66293240" w14:textId="77777777" w:rsidR="00971C03" w:rsidRPr="00F54304" w:rsidRDefault="008250E0" w:rsidP="00107006">
      <w:pPr>
        <w:tabs>
          <w:tab w:val="left" w:pos="2235"/>
        </w:tabs>
        <w:jc w:val="both"/>
        <w:rPr>
          <w:b/>
          <w:i/>
          <w:u w:val="single"/>
        </w:rPr>
      </w:pPr>
      <w:r w:rsidRPr="00F54304">
        <w:rPr>
          <w:b/>
          <w:i/>
          <w:u w:val="single"/>
        </w:rPr>
        <w:t>Aktivnost: Decentralizirane funkcije osnovnoškolskog obrazovanja</w:t>
      </w:r>
    </w:p>
    <w:p w14:paraId="5579B6BD" w14:textId="77777777" w:rsidR="00971C03" w:rsidRPr="00F54304" w:rsidRDefault="00971C03" w:rsidP="00971C03">
      <w:pPr>
        <w:tabs>
          <w:tab w:val="left" w:pos="2235"/>
        </w:tabs>
        <w:jc w:val="both"/>
        <w:rPr>
          <w:b/>
        </w:rPr>
      </w:pPr>
    </w:p>
    <w:p w14:paraId="3964434F" w14:textId="7E5FA2B7" w:rsidR="001A10EC" w:rsidRPr="00AE6F44" w:rsidRDefault="00734EB4" w:rsidP="00971C03">
      <w:pPr>
        <w:tabs>
          <w:tab w:val="left" w:pos="2235"/>
        </w:tabs>
        <w:jc w:val="both"/>
      </w:pPr>
      <w:r>
        <w:t>R</w:t>
      </w:r>
      <w:r w:rsidR="00971C03" w:rsidRPr="00AE6F44">
        <w:t>ebalansom</w:t>
      </w:r>
      <w:r w:rsidR="006220A9" w:rsidRPr="00AE6F44">
        <w:t xml:space="preserve"> financijsk</w:t>
      </w:r>
      <w:r w:rsidR="005D2AA5" w:rsidRPr="00AE6F44">
        <w:t>og plana</w:t>
      </w:r>
      <w:r w:rsidR="00303BCF" w:rsidRPr="00AE6F44">
        <w:t xml:space="preserve"> za </w:t>
      </w:r>
      <w:r w:rsidR="005D2AA5" w:rsidRPr="00AE6F44">
        <w:t xml:space="preserve"> 20</w:t>
      </w:r>
      <w:r w:rsidR="00AE6F44" w:rsidRPr="00AE6F44">
        <w:t>2</w:t>
      </w:r>
      <w:r>
        <w:t>4.</w:t>
      </w:r>
      <w:r w:rsidR="00303BCF" w:rsidRPr="00AE6F44">
        <w:t xml:space="preserve"> godinu</w:t>
      </w:r>
      <w:r w:rsidR="001A10EC" w:rsidRPr="00AE6F44">
        <w:t>:</w:t>
      </w:r>
    </w:p>
    <w:p w14:paraId="2BABD5DF" w14:textId="6718E264" w:rsidR="00303BCF" w:rsidRPr="00AE6F44" w:rsidRDefault="001A10EC" w:rsidP="00C23E22">
      <w:pPr>
        <w:tabs>
          <w:tab w:val="left" w:pos="2235"/>
        </w:tabs>
        <w:jc w:val="both"/>
      </w:pPr>
      <w:r w:rsidRPr="00AE6F44">
        <w:t xml:space="preserve">1) </w:t>
      </w:r>
      <w:r w:rsidR="00365499">
        <w:t>Smanjen</w:t>
      </w:r>
      <w:r w:rsidR="00AE6F44">
        <w:t xml:space="preserve"> je</w:t>
      </w:r>
      <w:r w:rsidR="00303BCF" w:rsidRPr="00AE6F44">
        <w:t xml:space="preserve"> iznos za</w:t>
      </w:r>
      <w:r w:rsidR="00C23E22">
        <w:t xml:space="preserve"> </w:t>
      </w:r>
      <w:r w:rsidR="00303BCF" w:rsidRPr="00AE6F44">
        <w:t xml:space="preserve">energiju </w:t>
      </w:r>
      <w:r w:rsidR="00734EB4">
        <w:t>sukladno realnim potrebama škole</w:t>
      </w:r>
    </w:p>
    <w:p w14:paraId="4FE11FCA" w14:textId="51180B05" w:rsidR="00971C03" w:rsidRPr="00AE6F44" w:rsidRDefault="00F62F59" w:rsidP="001A10EC">
      <w:pPr>
        <w:tabs>
          <w:tab w:val="left" w:pos="2235"/>
        </w:tabs>
        <w:jc w:val="both"/>
      </w:pPr>
      <w:r>
        <w:t>2</w:t>
      </w:r>
      <w:r w:rsidR="001A10EC" w:rsidRPr="00AE6F44">
        <w:t>) I</w:t>
      </w:r>
      <w:r w:rsidR="00747E05" w:rsidRPr="00AE6F44">
        <w:t xml:space="preserve">znosi </w:t>
      </w:r>
      <w:r w:rsidR="001A10EC" w:rsidRPr="00AE6F44">
        <w:t>pojedinih</w:t>
      </w:r>
      <w:r w:rsidR="00747E05" w:rsidRPr="00AE6F44">
        <w:t xml:space="preserve"> pozicija rashoda ostali</w:t>
      </w:r>
      <w:r w:rsidR="00734EB4">
        <w:t xml:space="preserve"> su</w:t>
      </w:r>
      <w:r w:rsidR="00747E05" w:rsidRPr="00AE6F44">
        <w:t xml:space="preserve"> u okviru izno</w:t>
      </w:r>
      <w:r w:rsidR="00303BCF" w:rsidRPr="00AE6F44">
        <w:t>sa materijalnih troškova za 202</w:t>
      </w:r>
      <w:r w:rsidR="00734EB4">
        <w:t>4</w:t>
      </w:r>
      <w:r w:rsidR="00747E05" w:rsidRPr="00AE6F44">
        <w:t>. godinu.</w:t>
      </w:r>
    </w:p>
    <w:p w14:paraId="0A8D5B2F" w14:textId="77777777" w:rsidR="00811226" w:rsidRPr="00F04556" w:rsidRDefault="00811226" w:rsidP="00971C03">
      <w:pPr>
        <w:tabs>
          <w:tab w:val="left" w:pos="2235"/>
        </w:tabs>
        <w:jc w:val="both"/>
        <w:rPr>
          <w:color w:val="FF0000"/>
        </w:rPr>
      </w:pPr>
    </w:p>
    <w:p w14:paraId="6BEFC288" w14:textId="77777777" w:rsidR="00971C03" w:rsidRPr="00F04556" w:rsidRDefault="00971C03" w:rsidP="00971C03">
      <w:pPr>
        <w:tabs>
          <w:tab w:val="left" w:pos="2235"/>
        </w:tabs>
        <w:jc w:val="both"/>
        <w:rPr>
          <w:color w:val="FF0000"/>
        </w:rPr>
      </w:pPr>
    </w:p>
    <w:p w14:paraId="6806DEE7" w14:textId="77777777" w:rsidR="00747E05" w:rsidRPr="002E39F5" w:rsidRDefault="00747E05" w:rsidP="00971C03">
      <w:pPr>
        <w:tabs>
          <w:tab w:val="left" w:pos="2235"/>
        </w:tabs>
        <w:jc w:val="both"/>
        <w:rPr>
          <w:b/>
          <w:i/>
          <w:u w:val="single"/>
        </w:rPr>
      </w:pPr>
      <w:r w:rsidRPr="002E39F5">
        <w:rPr>
          <w:b/>
          <w:i/>
          <w:u w:val="single"/>
        </w:rPr>
        <w:t>Aktivnost:</w:t>
      </w:r>
      <w:r w:rsidR="00971C03" w:rsidRPr="002E39F5">
        <w:rPr>
          <w:b/>
          <w:i/>
          <w:u w:val="single"/>
        </w:rPr>
        <w:t xml:space="preserve"> Produženi boravak</w:t>
      </w:r>
    </w:p>
    <w:p w14:paraId="6AA23BBA" w14:textId="77777777" w:rsidR="00344A23" w:rsidRPr="002E39F5" w:rsidRDefault="00344A23" w:rsidP="00971C03">
      <w:pPr>
        <w:tabs>
          <w:tab w:val="left" w:pos="2235"/>
        </w:tabs>
        <w:jc w:val="both"/>
        <w:rPr>
          <w:i/>
          <w:u w:val="single"/>
        </w:rPr>
      </w:pPr>
    </w:p>
    <w:p w14:paraId="6CDA396A" w14:textId="77777777" w:rsidR="00344A23" w:rsidRPr="002E39F5" w:rsidRDefault="00747E05" w:rsidP="00971C03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2E39F5">
        <w:rPr>
          <w:sz w:val="20"/>
          <w:szCs w:val="20"/>
          <w:u w:val="single"/>
        </w:rPr>
        <w:t xml:space="preserve">1. Izvor financiranja: </w:t>
      </w:r>
      <w:r w:rsidR="00CA242A" w:rsidRPr="002E39F5">
        <w:rPr>
          <w:sz w:val="20"/>
          <w:szCs w:val="20"/>
          <w:u w:val="single"/>
        </w:rPr>
        <w:t>Opći prihodi i primici</w:t>
      </w:r>
    </w:p>
    <w:p w14:paraId="58BAB192" w14:textId="31EC1C7D" w:rsidR="00D70F95" w:rsidRPr="002E39F5" w:rsidRDefault="00026760" w:rsidP="00CA242A">
      <w:pPr>
        <w:tabs>
          <w:tab w:val="left" w:pos="2235"/>
        </w:tabs>
        <w:jc w:val="both"/>
      </w:pPr>
      <w:bookmarkStart w:id="0" w:name="_Hlk135651759"/>
      <w:r w:rsidRPr="002E39F5">
        <w:t xml:space="preserve">Rebalansom su </w:t>
      </w:r>
      <w:r w:rsidR="00337B6F">
        <w:t xml:space="preserve">povećani </w:t>
      </w:r>
      <w:r w:rsidRPr="002E39F5">
        <w:t>t</w:t>
      </w:r>
      <w:r w:rsidR="002C1FD2" w:rsidRPr="002E39F5">
        <w:t>roškovi za plaće učiteljica u p</w:t>
      </w:r>
      <w:r w:rsidRPr="002E39F5">
        <w:t xml:space="preserve">rod.boravku (rast </w:t>
      </w:r>
      <w:r w:rsidR="00734EB4">
        <w:t>plaće od ožujka 2024</w:t>
      </w:r>
      <w:r w:rsidR="0020283B">
        <w:t>.</w:t>
      </w:r>
      <w:r w:rsidR="001C6C06">
        <w:t>-rast koeficijenata</w:t>
      </w:r>
      <w:r w:rsidR="002E39F5">
        <w:t xml:space="preserve"> </w:t>
      </w:r>
      <w:r w:rsidR="00A0664E">
        <w:t xml:space="preserve">te </w:t>
      </w:r>
      <w:r w:rsidR="002E39F5">
        <w:t>zamjene</w:t>
      </w:r>
      <w:r w:rsidRPr="002E39F5">
        <w:t>)</w:t>
      </w:r>
      <w:bookmarkEnd w:id="0"/>
      <w:r w:rsidR="00734EB4">
        <w:t>.</w:t>
      </w:r>
    </w:p>
    <w:p w14:paraId="0D3B0B8E" w14:textId="77777777" w:rsidR="00CA242A" w:rsidRPr="00F04556" w:rsidRDefault="00CA242A" w:rsidP="00A3469C">
      <w:pPr>
        <w:tabs>
          <w:tab w:val="left" w:pos="2235"/>
        </w:tabs>
        <w:jc w:val="both"/>
        <w:rPr>
          <w:color w:val="FF0000"/>
        </w:rPr>
      </w:pPr>
      <w:bookmarkStart w:id="1" w:name="_Hlk135651724"/>
    </w:p>
    <w:p w14:paraId="2D36EE13" w14:textId="77777777" w:rsidR="00CA242A" w:rsidRPr="00393162" w:rsidRDefault="00CA242A" w:rsidP="00A3469C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393162">
        <w:rPr>
          <w:sz w:val="20"/>
          <w:szCs w:val="20"/>
          <w:u w:val="single"/>
        </w:rPr>
        <w:t>II. Izvor financiranja: Prihodi od sufinanciranja cijene usluge OŠ Šijana</w:t>
      </w:r>
    </w:p>
    <w:bookmarkEnd w:id="1"/>
    <w:p w14:paraId="2F581E2E" w14:textId="2A101361" w:rsidR="00CA242A" w:rsidRPr="00994226" w:rsidRDefault="00CA242A" w:rsidP="00CA242A">
      <w:pPr>
        <w:tabs>
          <w:tab w:val="left" w:pos="2235"/>
        </w:tabs>
        <w:jc w:val="both"/>
      </w:pPr>
      <w:r w:rsidRPr="00994226">
        <w:t>Ovaj se izvor financiranja odnosi na pokriće troškova plaća djelatnika u  produženom boravku koji dolazi od sufinanciranj</w:t>
      </w:r>
      <w:r w:rsidR="00373005" w:rsidRPr="00994226">
        <w:t xml:space="preserve">a roditelja korisnika te usluge. </w:t>
      </w:r>
    </w:p>
    <w:p w14:paraId="6CACE85A" w14:textId="62F88DBF" w:rsidR="00994226" w:rsidRDefault="00CA242A" w:rsidP="00CA242A">
      <w:pPr>
        <w:tabs>
          <w:tab w:val="left" w:pos="2235"/>
        </w:tabs>
        <w:jc w:val="both"/>
      </w:pPr>
      <w:r w:rsidRPr="00994226">
        <w:t>Osim plaća djelatnika u produženom boravku financiraju se i ostali troškovi koji su povezani sa prog</w:t>
      </w:r>
      <w:r w:rsidR="00BB4C26" w:rsidRPr="00994226">
        <w:t>ramom produženog boravka</w:t>
      </w:r>
      <w:r w:rsidR="00994226">
        <w:t>, te su se iznosi mijenjali sukladno potrebama škole (</w:t>
      </w:r>
      <w:r w:rsidR="00734EB4">
        <w:t>mijenjani</w:t>
      </w:r>
      <w:r w:rsidR="00994226">
        <w:t xml:space="preserve"> su iznosi za materijal za nastavu, higijenski materijal, </w:t>
      </w:r>
      <w:r w:rsidR="00D43EA0">
        <w:t>opremu za kuhinju</w:t>
      </w:r>
      <w:r w:rsidR="00734EB4">
        <w:t>, namještaj te računala</w:t>
      </w:r>
      <w:r w:rsidR="00994226">
        <w:t>).</w:t>
      </w:r>
    </w:p>
    <w:p w14:paraId="008FC1CA" w14:textId="77777777" w:rsidR="00F97310" w:rsidRPr="00F04556" w:rsidRDefault="00F97310" w:rsidP="00F97310">
      <w:pPr>
        <w:tabs>
          <w:tab w:val="left" w:pos="2235"/>
        </w:tabs>
        <w:jc w:val="both"/>
        <w:rPr>
          <w:color w:val="FF0000"/>
        </w:rPr>
      </w:pPr>
    </w:p>
    <w:p w14:paraId="6A69FF69" w14:textId="24D35E2A" w:rsidR="00F97310" w:rsidRPr="00F97310" w:rsidRDefault="00F97310" w:rsidP="00CA242A">
      <w:pPr>
        <w:tabs>
          <w:tab w:val="left" w:pos="2235"/>
        </w:tabs>
        <w:jc w:val="both"/>
        <w:rPr>
          <w:sz w:val="20"/>
          <w:szCs w:val="20"/>
          <w:u w:val="single"/>
        </w:rPr>
      </w:pPr>
      <w:bookmarkStart w:id="2" w:name="_Hlk150344618"/>
      <w:r w:rsidRPr="00393162">
        <w:rPr>
          <w:sz w:val="20"/>
          <w:szCs w:val="20"/>
          <w:u w:val="single"/>
        </w:rPr>
        <w:t>I</w:t>
      </w:r>
      <w:r>
        <w:rPr>
          <w:sz w:val="20"/>
          <w:szCs w:val="20"/>
          <w:u w:val="single"/>
        </w:rPr>
        <w:t>I</w:t>
      </w:r>
      <w:r w:rsidRPr="00393162">
        <w:rPr>
          <w:sz w:val="20"/>
          <w:szCs w:val="20"/>
          <w:u w:val="single"/>
        </w:rPr>
        <w:t xml:space="preserve">I. Izvor financiranja: </w:t>
      </w:r>
      <w:r>
        <w:rPr>
          <w:sz w:val="20"/>
          <w:szCs w:val="20"/>
          <w:u w:val="single"/>
        </w:rPr>
        <w:t xml:space="preserve">Državni </w:t>
      </w:r>
      <w:r w:rsidR="00734EB4">
        <w:rPr>
          <w:sz w:val="20"/>
          <w:szCs w:val="20"/>
          <w:u w:val="single"/>
        </w:rPr>
        <w:t xml:space="preserve">i općinski </w:t>
      </w:r>
      <w:r>
        <w:rPr>
          <w:sz w:val="20"/>
          <w:szCs w:val="20"/>
          <w:u w:val="single"/>
        </w:rPr>
        <w:t>proračun</w:t>
      </w:r>
    </w:p>
    <w:bookmarkEnd w:id="2"/>
    <w:p w14:paraId="4F25FAE0" w14:textId="37456DFD" w:rsidR="00D43EA0" w:rsidRPr="00A003F2" w:rsidRDefault="00F97310" w:rsidP="00A003F2">
      <w:r w:rsidRPr="00F97310">
        <w:t xml:space="preserve">Rebalansom </w:t>
      </w:r>
      <w:r w:rsidR="008C15D3">
        <w:t>je</w:t>
      </w:r>
      <w:r>
        <w:t xml:space="preserve"> iznos</w:t>
      </w:r>
      <w:r w:rsidRPr="00F97310">
        <w:t xml:space="preserve"> </w:t>
      </w:r>
      <w:r w:rsidR="003F540E">
        <w:t>iz državnog</w:t>
      </w:r>
      <w:r w:rsidR="00734EB4">
        <w:t xml:space="preserve"> proračuna (</w:t>
      </w:r>
      <w:r w:rsidR="00734EB4" w:rsidRPr="00734EB4">
        <w:t>refundira</w:t>
      </w:r>
      <w:r w:rsidR="00734EB4">
        <w:t xml:space="preserve"> se</w:t>
      </w:r>
      <w:r w:rsidR="00734EB4" w:rsidRPr="00734EB4">
        <w:t xml:space="preserve"> program produženog boravka za romsku djecu i djecu iz Ukrajine</w:t>
      </w:r>
      <w:r w:rsidR="00734EB4">
        <w:t>) i općinskog</w:t>
      </w:r>
      <w:r w:rsidR="003F540E">
        <w:t xml:space="preserve"> proračuna </w:t>
      </w:r>
      <w:r w:rsidRPr="00F97310">
        <w:t>za plaće učiteljica u prod.boravku</w:t>
      </w:r>
      <w:r w:rsidR="008C15D3">
        <w:t xml:space="preserve"> </w:t>
      </w:r>
      <w:r w:rsidR="00734EB4">
        <w:t xml:space="preserve">i hranu </w:t>
      </w:r>
      <w:r w:rsidR="008C15D3">
        <w:t>ostao isti</w:t>
      </w:r>
      <w:r w:rsidR="00734EB4">
        <w:t>.</w:t>
      </w:r>
    </w:p>
    <w:p w14:paraId="7EB93AF6" w14:textId="77777777" w:rsidR="00820628" w:rsidRPr="002E39F5" w:rsidRDefault="00820628" w:rsidP="00CA242A">
      <w:pPr>
        <w:tabs>
          <w:tab w:val="left" w:pos="2235"/>
        </w:tabs>
        <w:jc w:val="both"/>
      </w:pPr>
    </w:p>
    <w:p w14:paraId="2317F6EA" w14:textId="77777777" w:rsidR="00820628" w:rsidRPr="00F04556" w:rsidRDefault="00820628" w:rsidP="00CA242A">
      <w:pPr>
        <w:tabs>
          <w:tab w:val="left" w:pos="2235"/>
        </w:tabs>
        <w:jc w:val="both"/>
        <w:rPr>
          <w:color w:val="FF0000"/>
        </w:rPr>
      </w:pPr>
    </w:p>
    <w:p w14:paraId="6968391C" w14:textId="049E9A0F" w:rsidR="009839A0" w:rsidRPr="00994226" w:rsidRDefault="00752656" w:rsidP="00971C03">
      <w:pPr>
        <w:tabs>
          <w:tab w:val="left" w:pos="2235"/>
        </w:tabs>
        <w:jc w:val="both"/>
        <w:rPr>
          <w:b/>
          <w:i/>
          <w:u w:val="single"/>
        </w:rPr>
      </w:pPr>
      <w:r w:rsidRPr="00994226">
        <w:rPr>
          <w:b/>
          <w:i/>
          <w:u w:val="single"/>
        </w:rPr>
        <w:t xml:space="preserve">Aktivnost: </w:t>
      </w:r>
      <w:r w:rsidR="00971C03" w:rsidRPr="00994226">
        <w:rPr>
          <w:b/>
          <w:i/>
          <w:u w:val="single"/>
        </w:rPr>
        <w:t>Redovni program</w:t>
      </w:r>
      <w:r w:rsidR="0004670C" w:rsidRPr="00994226">
        <w:rPr>
          <w:b/>
          <w:i/>
          <w:u w:val="single"/>
        </w:rPr>
        <w:t xml:space="preserve"> odgoja i obrazovanja</w:t>
      </w:r>
    </w:p>
    <w:p w14:paraId="5E63D9A9" w14:textId="77777777" w:rsidR="0019794C" w:rsidRPr="00994226" w:rsidRDefault="0019794C" w:rsidP="00971C03">
      <w:pPr>
        <w:tabs>
          <w:tab w:val="left" w:pos="2235"/>
        </w:tabs>
        <w:jc w:val="both"/>
        <w:rPr>
          <w:b/>
          <w:i/>
          <w:u w:val="single"/>
        </w:rPr>
      </w:pPr>
    </w:p>
    <w:p w14:paraId="37A21737" w14:textId="77777777" w:rsidR="003D24CA" w:rsidRPr="00994226" w:rsidRDefault="00752656" w:rsidP="00032B70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994226">
        <w:rPr>
          <w:sz w:val="20"/>
          <w:szCs w:val="20"/>
          <w:u w:val="single"/>
        </w:rPr>
        <w:t>I</w:t>
      </w:r>
      <w:r w:rsidR="00032B70" w:rsidRPr="00994226">
        <w:rPr>
          <w:sz w:val="20"/>
          <w:szCs w:val="20"/>
          <w:u w:val="single"/>
        </w:rPr>
        <w:t>. Izvor financiranja: Opći prihodi i primici</w:t>
      </w:r>
    </w:p>
    <w:p w14:paraId="13766B5F" w14:textId="6BA395A5" w:rsidR="00820628" w:rsidRPr="00994226" w:rsidRDefault="003D24CA" w:rsidP="00971C03">
      <w:pPr>
        <w:tabs>
          <w:tab w:val="left" w:pos="2235"/>
        </w:tabs>
        <w:jc w:val="both"/>
      </w:pPr>
      <w:r w:rsidRPr="00994226">
        <w:t xml:space="preserve">U okviru općih </w:t>
      </w:r>
      <w:r w:rsidR="001F1265" w:rsidRPr="00994226">
        <w:t xml:space="preserve">prihoda i primitaka, </w:t>
      </w:r>
      <w:r w:rsidR="00B8269B" w:rsidRPr="00994226">
        <w:t xml:space="preserve">rashodi za provođenje programa građanskog odgoja su </w:t>
      </w:r>
      <w:r w:rsidR="008C15D3">
        <w:t>smanjeni zbog manjeg broja realiziranih sati.</w:t>
      </w:r>
    </w:p>
    <w:p w14:paraId="4101DF8C" w14:textId="2B9CFB74" w:rsidR="001F1265" w:rsidRDefault="001F1265" w:rsidP="00971C03">
      <w:pPr>
        <w:tabs>
          <w:tab w:val="left" w:pos="2235"/>
        </w:tabs>
        <w:jc w:val="both"/>
        <w:rPr>
          <w:color w:val="FF0000"/>
        </w:rPr>
      </w:pPr>
    </w:p>
    <w:p w14:paraId="19F7D279" w14:textId="31E24625" w:rsidR="00E0220F" w:rsidRDefault="00E0220F" w:rsidP="00E0220F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B073B9">
        <w:rPr>
          <w:sz w:val="20"/>
          <w:szCs w:val="20"/>
          <w:u w:val="single"/>
        </w:rPr>
        <w:t xml:space="preserve">II. Izvor financiranja: Prihodi od </w:t>
      </w:r>
      <w:r>
        <w:rPr>
          <w:sz w:val="20"/>
          <w:szCs w:val="20"/>
          <w:u w:val="single"/>
        </w:rPr>
        <w:t>pruženih usluga</w:t>
      </w:r>
      <w:r w:rsidRPr="00B073B9">
        <w:rPr>
          <w:sz w:val="20"/>
          <w:szCs w:val="20"/>
          <w:u w:val="single"/>
        </w:rPr>
        <w:t xml:space="preserve"> OŠ Šijana</w:t>
      </w:r>
    </w:p>
    <w:p w14:paraId="56689ACD" w14:textId="32CB2B35" w:rsidR="00E0220F" w:rsidRPr="00A003F2" w:rsidRDefault="00A003F2" w:rsidP="00E0220F">
      <w:pPr>
        <w:tabs>
          <w:tab w:val="left" w:pos="2235"/>
        </w:tabs>
        <w:jc w:val="both"/>
      </w:pPr>
      <w:r w:rsidRPr="00A003F2">
        <w:t>Prihodi od najma dvorane su povećani obzirom da smo imali tri ko</w:t>
      </w:r>
      <w:r>
        <w:t>risnika dvorane.</w:t>
      </w:r>
    </w:p>
    <w:p w14:paraId="54542B80" w14:textId="77777777" w:rsidR="009F5DC1" w:rsidRPr="00F04556" w:rsidRDefault="009F5DC1" w:rsidP="009F5DC1">
      <w:pPr>
        <w:tabs>
          <w:tab w:val="left" w:pos="2235"/>
        </w:tabs>
        <w:jc w:val="both"/>
        <w:rPr>
          <w:color w:val="FF0000"/>
        </w:rPr>
      </w:pPr>
    </w:p>
    <w:p w14:paraId="3C15C28A" w14:textId="41B9631E" w:rsidR="009F5DC1" w:rsidRPr="008F78C2" w:rsidRDefault="00F103EA" w:rsidP="009F5DC1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8F78C2">
        <w:rPr>
          <w:sz w:val="20"/>
          <w:szCs w:val="20"/>
          <w:u w:val="single"/>
        </w:rPr>
        <w:lastRenderedPageBreak/>
        <w:t>I</w:t>
      </w:r>
      <w:r w:rsidR="00A003F2">
        <w:rPr>
          <w:sz w:val="20"/>
          <w:szCs w:val="20"/>
          <w:u w:val="single"/>
        </w:rPr>
        <w:t>II</w:t>
      </w:r>
      <w:r w:rsidR="009F5DC1" w:rsidRPr="008F78C2">
        <w:rPr>
          <w:sz w:val="20"/>
          <w:szCs w:val="20"/>
          <w:u w:val="single"/>
        </w:rPr>
        <w:t>. Izvor financiranja: Tekuće pomoći iz državnog proračuna</w:t>
      </w:r>
    </w:p>
    <w:p w14:paraId="08C750AD" w14:textId="1B8FCC2F" w:rsidR="00D61DB1" w:rsidRDefault="0038055F" w:rsidP="008F78C2">
      <w:pPr>
        <w:tabs>
          <w:tab w:val="left" w:pos="2235"/>
        </w:tabs>
        <w:jc w:val="both"/>
      </w:pPr>
      <w:r w:rsidRPr="008F78C2">
        <w:t>Rebalansom je</w:t>
      </w:r>
      <w:r w:rsidR="008F78C2">
        <w:t xml:space="preserve"> </w:t>
      </w:r>
      <w:r w:rsidR="00B902E0">
        <w:t>smanjen</w:t>
      </w:r>
      <w:r w:rsidR="00D61DB1" w:rsidRPr="008F78C2">
        <w:t xml:space="preserve"> </w:t>
      </w:r>
      <w:r w:rsidRPr="008F78C2">
        <w:t>iznos po</w:t>
      </w:r>
      <w:r w:rsidR="000B702B" w:rsidRPr="008F78C2">
        <w:t>m</w:t>
      </w:r>
      <w:r w:rsidR="00D61DB1" w:rsidRPr="008F78C2">
        <w:t>oći iz državnog proračuna</w:t>
      </w:r>
      <w:r w:rsidR="00AE3D56">
        <w:t xml:space="preserve"> jer su smanjeni rashodi za hranu za školsku kuhinju te je smanjen</w:t>
      </w:r>
      <w:r w:rsidR="00B902E0">
        <w:t xml:space="preserve"> iznos za knjige jer je veći dio udžbenika radnog karaktera.</w:t>
      </w:r>
    </w:p>
    <w:p w14:paraId="51863001" w14:textId="77777777" w:rsidR="00B902E0" w:rsidRDefault="00B902E0" w:rsidP="008F78C2">
      <w:pPr>
        <w:tabs>
          <w:tab w:val="left" w:pos="2235"/>
        </w:tabs>
        <w:jc w:val="both"/>
      </w:pPr>
    </w:p>
    <w:p w14:paraId="76A583DF" w14:textId="77777777" w:rsidR="004C643D" w:rsidRDefault="004C643D" w:rsidP="00EC2809">
      <w:pPr>
        <w:tabs>
          <w:tab w:val="left" w:pos="2235"/>
        </w:tabs>
        <w:jc w:val="both"/>
        <w:rPr>
          <w:sz w:val="20"/>
          <w:szCs w:val="20"/>
          <w:u w:val="single"/>
        </w:rPr>
      </w:pPr>
    </w:p>
    <w:p w14:paraId="6B844416" w14:textId="40D063A0" w:rsidR="004C643D" w:rsidRPr="004C643D" w:rsidRDefault="004C643D" w:rsidP="004C643D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4C643D">
        <w:rPr>
          <w:sz w:val="20"/>
          <w:szCs w:val="20"/>
          <w:u w:val="single"/>
        </w:rPr>
        <w:t>I</w:t>
      </w:r>
      <w:r>
        <w:rPr>
          <w:sz w:val="20"/>
          <w:szCs w:val="20"/>
          <w:u w:val="single"/>
        </w:rPr>
        <w:t>V</w:t>
      </w:r>
      <w:r w:rsidRPr="004C643D">
        <w:rPr>
          <w:sz w:val="20"/>
          <w:szCs w:val="20"/>
          <w:u w:val="single"/>
        </w:rPr>
        <w:t xml:space="preserve">. Izvor financiranja: Tekuće pomoći iz </w:t>
      </w:r>
      <w:r>
        <w:rPr>
          <w:sz w:val="20"/>
          <w:szCs w:val="20"/>
          <w:u w:val="single"/>
        </w:rPr>
        <w:t>županijskog</w:t>
      </w:r>
      <w:r w:rsidRPr="004C643D">
        <w:rPr>
          <w:sz w:val="20"/>
          <w:szCs w:val="20"/>
          <w:u w:val="single"/>
        </w:rPr>
        <w:t xml:space="preserve"> proračuna</w:t>
      </w:r>
    </w:p>
    <w:p w14:paraId="766A7F1F" w14:textId="370F75CE" w:rsidR="004C643D" w:rsidRPr="004C643D" w:rsidRDefault="004C643D" w:rsidP="004C643D">
      <w:pPr>
        <w:tabs>
          <w:tab w:val="left" w:pos="2235"/>
        </w:tabs>
        <w:jc w:val="both"/>
      </w:pPr>
      <w:r w:rsidRPr="004C643D">
        <w:t xml:space="preserve">Rebalansom je smanjen iznos pomoći iz </w:t>
      </w:r>
      <w:r>
        <w:t xml:space="preserve">županijskog </w:t>
      </w:r>
      <w:r w:rsidRPr="004C643D">
        <w:t xml:space="preserve">proračuna jer </w:t>
      </w:r>
      <w:r>
        <w:t>nismo bili domaćini županijskih natjecanja.</w:t>
      </w:r>
    </w:p>
    <w:p w14:paraId="65BA5931" w14:textId="77777777" w:rsidR="004C643D" w:rsidRDefault="004C643D" w:rsidP="00EC2809">
      <w:pPr>
        <w:tabs>
          <w:tab w:val="left" w:pos="2235"/>
        </w:tabs>
        <w:jc w:val="both"/>
        <w:rPr>
          <w:sz w:val="20"/>
          <w:szCs w:val="20"/>
          <w:u w:val="single"/>
        </w:rPr>
      </w:pPr>
    </w:p>
    <w:p w14:paraId="4B728B7D" w14:textId="77777777" w:rsidR="004C643D" w:rsidRDefault="004C643D" w:rsidP="00EC2809">
      <w:pPr>
        <w:tabs>
          <w:tab w:val="left" w:pos="2235"/>
        </w:tabs>
        <w:jc w:val="both"/>
        <w:rPr>
          <w:sz w:val="20"/>
          <w:szCs w:val="20"/>
          <w:u w:val="single"/>
        </w:rPr>
      </w:pPr>
    </w:p>
    <w:p w14:paraId="616EA395" w14:textId="38FC8B23" w:rsidR="00EC2809" w:rsidRPr="000A7993" w:rsidRDefault="00206073" w:rsidP="00EC2809">
      <w:pPr>
        <w:tabs>
          <w:tab w:val="left" w:pos="2235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</w:t>
      </w:r>
      <w:r w:rsidR="00E11A1F" w:rsidRPr="000A7993">
        <w:rPr>
          <w:sz w:val="20"/>
          <w:szCs w:val="20"/>
          <w:u w:val="single"/>
        </w:rPr>
        <w:t>V</w:t>
      </w:r>
      <w:r w:rsidR="00EC2809" w:rsidRPr="000A7993">
        <w:rPr>
          <w:sz w:val="20"/>
          <w:szCs w:val="20"/>
          <w:u w:val="single"/>
        </w:rPr>
        <w:t>. Izvor financiranja: Tekuće pomoći iz općinskih proračuna</w:t>
      </w:r>
    </w:p>
    <w:p w14:paraId="6C8687CF" w14:textId="41B88138" w:rsidR="003D24CA" w:rsidRPr="000A7993" w:rsidRDefault="00556A78" w:rsidP="00082DE5">
      <w:pPr>
        <w:tabs>
          <w:tab w:val="left" w:pos="2235"/>
        </w:tabs>
        <w:jc w:val="both"/>
      </w:pPr>
      <w:r w:rsidRPr="000A7993">
        <w:t>P</w:t>
      </w:r>
      <w:r w:rsidR="00811226" w:rsidRPr="000A7993">
        <w:t>roduženi boravak u Muntiću fina</w:t>
      </w:r>
      <w:r w:rsidR="00BE0E6D" w:rsidRPr="000A7993">
        <w:t xml:space="preserve">ncira </w:t>
      </w:r>
      <w:r w:rsidRPr="000A7993">
        <w:t>se od strane Općine Ližnjan. I</w:t>
      </w:r>
      <w:r w:rsidR="00BE0E6D" w:rsidRPr="000A7993">
        <w:t xml:space="preserve">znosi za </w:t>
      </w:r>
      <w:r w:rsidR="00811226" w:rsidRPr="000A7993">
        <w:t xml:space="preserve">predviđene plaće za učiteljicu u produženom boravku, te spremačicu-pomoćnu </w:t>
      </w:r>
      <w:r w:rsidRPr="000A7993">
        <w:t xml:space="preserve">kuharicu na pola radnog vremena </w:t>
      </w:r>
      <w:r w:rsidR="00E11A1F" w:rsidRPr="000A7993">
        <w:t xml:space="preserve">povećani su </w:t>
      </w:r>
      <w:r w:rsidR="000A7993">
        <w:t xml:space="preserve">zbog zamjena za bolovanja i </w:t>
      </w:r>
      <w:r w:rsidR="00E11A1F" w:rsidRPr="000A7993">
        <w:t>zbog rasta plać</w:t>
      </w:r>
      <w:r w:rsidR="004C643D">
        <w:t>e, a istovremeno su smnajeni naknada za prijevoz i rashodi za hranu koji se financiraju iz općinskog proračuna</w:t>
      </w:r>
      <w:r w:rsidR="000A7993">
        <w:t>.</w:t>
      </w:r>
    </w:p>
    <w:p w14:paraId="7DE3F07E" w14:textId="77D65713" w:rsidR="0019767D" w:rsidRDefault="0019767D" w:rsidP="00D73D11">
      <w:pPr>
        <w:tabs>
          <w:tab w:val="left" w:pos="2235"/>
        </w:tabs>
        <w:jc w:val="both"/>
      </w:pPr>
    </w:p>
    <w:p w14:paraId="74D77992" w14:textId="0187D4FF" w:rsidR="00F87F8E" w:rsidRDefault="00F87F8E" w:rsidP="00D73D11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F87F8E">
        <w:rPr>
          <w:sz w:val="20"/>
          <w:szCs w:val="20"/>
          <w:u w:val="single"/>
        </w:rPr>
        <w:t xml:space="preserve">V. Izvor financiranja: </w:t>
      </w:r>
      <w:r>
        <w:rPr>
          <w:sz w:val="20"/>
          <w:szCs w:val="20"/>
          <w:u w:val="single"/>
        </w:rPr>
        <w:t>Donacije</w:t>
      </w:r>
    </w:p>
    <w:p w14:paraId="5302ECC3" w14:textId="3E0CFF7A" w:rsidR="00F87F8E" w:rsidRDefault="00F87F8E" w:rsidP="00D73D11">
      <w:pPr>
        <w:tabs>
          <w:tab w:val="left" w:pos="2235"/>
        </w:tabs>
        <w:jc w:val="both"/>
      </w:pPr>
      <w:r>
        <w:t>Rebalansom je smanjen iznos jer nismo primili donacije.</w:t>
      </w:r>
    </w:p>
    <w:p w14:paraId="13B1BB92" w14:textId="2475981F" w:rsidR="00F87F8E" w:rsidRDefault="00F87F8E" w:rsidP="00D73D11">
      <w:pPr>
        <w:tabs>
          <w:tab w:val="left" w:pos="2235"/>
        </w:tabs>
        <w:jc w:val="both"/>
      </w:pPr>
    </w:p>
    <w:p w14:paraId="4E59AD0F" w14:textId="5088D99B" w:rsidR="00F87F8E" w:rsidRDefault="00F87F8E" w:rsidP="00D73D11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F87F8E">
        <w:rPr>
          <w:sz w:val="20"/>
          <w:szCs w:val="20"/>
          <w:u w:val="single"/>
        </w:rPr>
        <w:t>V</w:t>
      </w:r>
      <w:r>
        <w:rPr>
          <w:sz w:val="20"/>
          <w:szCs w:val="20"/>
          <w:u w:val="single"/>
        </w:rPr>
        <w:t>I</w:t>
      </w:r>
      <w:r w:rsidRPr="00F87F8E">
        <w:rPr>
          <w:sz w:val="20"/>
          <w:szCs w:val="20"/>
          <w:u w:val="single"/>
        </w:rPr>
        <w:t xml:space="preserve">. Izvor financiranja: </w:t>
      </w:r>
      <w:r>
        <w:rPr>
          <w:sz w:val="20"/>
          <w:szCs w:val="20"/>
          <w:u w:val="single"/>
        </w:rPr>
        <w:t>Prihodi od naknada šteta s osnova osiguranja</w:t>
      </w:r>
    </w:p>
    <w:p w14:paraId="2D10E45B" w14:textId="357CD1A2" w:rsidR="00F87F8E" w:rsidRPr="00F87F8E" w:rsidRDefault="00F87F8E" w:rsidP="00D73D11">
      <w:pPr>
        <w:tabs>
          <w:tab w:val="left" w:pos="2235"/>
        </w:tabs>
        <w:jc w:val="both"/>
      </w:pPr>
      <w:r>
        <w:t>Smanjen je iznos obzirom da je u 2024.godini bilo manje šteta od planiranog.</w:t>
      </w:r>
    </w:p>
    <w:p w14:paraId="06921F39" w14:textId="77777777" w:rsidR="00F87F8E" w:rsidRPr="00F87F8E" w:rsidRDefault="00F87F8E" w:rsidP="00D73D11">
      <w:pPr>
        <w:tabs>
          <w:tab w:val="left" w:pos="2235"/>
        </w:tabs>
        <w:jc w:val="both"/>
      </w:pPr>
    </w:p>
    <w:p w14:paraId="731192C7" w14:textId="77777777" w:rsidR="00F87F8E" w:rsidRPr="00F87F8E" w:rsidRDefault="00F87F8E" w:rsidP="00D73D11">
      <w:pPr>
        <w:tabs>
          <w:tab w:val="left" w:pos="2235"/>
        </w:tabs>
        <w:jc w:val="both"/>
        <w:rPr>
          <w:sz w:val="20"/>
          <w:szCs w:val="20"/>
          <w:u w:val="single"/>
        </w:rPr>
      </w:pPr>
    </w:p>
    <w:p w14:paraId="2824C9B2" w14:textId="77777777" w:rsidR="00C36B2C" w:rsidRPr="00F87F8E" w:rsidRDefault="00C36B2C" w:rsidP="00D73D11">
      <w:pPr>
        <w:tabs>
          <w:tab w:val="left" w:pos="2235"/>
        </w:tabs>
        <w:jc w:val="both"/>
        <w:rPr>
          <w:sz w:val="20"/>
          <w:szCs w:val="20"/>
          <w:u w:val="single"/>
        </w:rPr>
      </w:pPr>
    </w:p>
    <w:p w14:paraId="265A88BC" w14:textId="0A83698D" w:rsidR="00D73D11" w:rsidRPr="003A07E3" w:rsidRDefault="00DB6816" w:rsidP="003A07E3">
      <w:pPr>
        <w:rPr>
          <w:b/>
          <w:bCs/>
          <w:i/>
          <w:iCs/>
        </w:rPr>
      </w:pPr>
      <w:r w:rsidRPr="003A07E3">
        <w:rPr>
          <w:b/>
          <w:bCs/>
          <w:i/>
          <w:iCs/>
          <w:u w:val="single"/>
        </w:rPr>
        <w:t>Aktivnost:</w:t>
      </w:r>
      <w:r w:rsidR="000517A7" w:rsidRPr="003A07E3">
        <w:rPr>
          <w:b/>
          <w:bCs/>
          <w:i/>
          <w:iCs/>
          <w:u w:val="single"/>
        </w:rPr>
        <w:t xml:space="preserve"> Socijalna skrb</w:t>
      </w:r>
      <w:r w:rsidRPr="003A07E3">
        <w:rPr>
          <w:b/>
          <w:bCs/>
          <w:i/>
          <w:iCs/>
        </w:rPr>
        <w:t xml:space="preserve"> </w:t>
      </w:r>
      <w:r w:rsidR="000517A7" w:rsidRPr="003A07E3">
        <w:rPr>
          <w:b/>
          <w:bCs/>
          <w:i/>
          <w:iCs/>
        </w:rPr>
        <w:t>(pomoć socijalno ugroženoj kategoriji građana)</w:t>
      </w:r>
    </w:p>
    <w:p w14:paraId="7A3C4A51" w14:textId="254E84E1" w:rsidR="00DB6816" w:rsidRDefault="00A40EAC" w:rsidP="003A07E3">
      <w:pPr>
        <w:jc w:val="both"/>
      </w:pPr>
      <w:r w:rsidRPr="000517A7">
        <w:t xml:space="preserve">Rebalansom </w:t>
      </w:r>
      <w:r w:rsidR="00F87F8E">
        <w:t>je</w:t>
      </w:r>
      <w:r w:rsidRPr="000517A7">
        <w:t xml:space="preserve"> </w:t>
      </w:r>
      <w:r w:rsidR="00F87F8E">
        <w:t xml:space="preserve">povećan </w:t>
      </w:r>
      <w:r w:rsidRPr="000517A7">
        <w:t>iznos</w:t>
      </w:r>
      <w:r w:rsidR="00F87F8E">
        <w:t xml:space="preserve"> </w:t>
      </w:r>
      <w:r w:rsidRPr="000517A7">
        <w:t xml:space="preserve">za </w:t>
      </w:r>
      <w:r w:rsidR="000517A7">
        <w:t>socijalni program obzirom d</w:t>
      </w:r>
      <w:r w:rsidR="00F87F8E">
        <w:t>a je povećanjem cenzusa veći broj roditelja</w:t>
      </w:r>
      <w:r w:rsidR="000517A7">
        <w:t xml:space="preserve"> korisni</w:t>
      </w:r>
      <w:r w:rsidR="00F87F8E">
        <w:t>ka</w:t>
      </w:r>
      <w:r w:rsidR="000517A7">
        <w:t xml:space="preserve"> dječjeg doplatka</w:t>
      </w:r>
      <w:r w:rsidR="00F87F8E">
        <w:t>,</w:t>
      </w:r>
      <w:r w:rsidR="00915496">
        <w:t xml:space="preserve"> te </w:t>
      </w:r>
      <w:r w:rsidR="00F87F8E">
        <w:t xml:space="preserve">se </w:t>
      </w:r>
      <w:r w:rsidR="00915496">
        <w:t>sufinanci</w:t>
      </w:r>
      <w:r w:rsidR="00F87F8E">
        <w:t>ra</w:t>
      </w:r>
      <w:r w:rsidR="00915496">
        <w:t xml:space="preserve"> za drugo </w:t>
      </w:r>
      <w:r w:rsidR="00F87F8E">
        <w:t xml:space="preserve">i treće </w:t>
      </w:r>
      <w:r w:rsidR="00915496">
        <w:t>dijete iz iste obitelji koje koristi program produženog boravka.</w:t>
      </w:r>
    </w:p>
    <w:p w14:paraId="1C3D7BCE" w14:textId="7DC34A99" w:rsidR="000517A7" w:rsidRPr="000517A7" w:rsidRDefault="000517A7" w:rsidP="003A07E3">
      <w:pPr>
        <w:jc w:val="both"/>
      </w:pPr>
    </w:p>
    <w:p w14:paraId="664F1C04" w14:textId="77777777" w:rsidR="00072AC9" w:rsidRPr="00F04556" w:rsidRDefault="00072AC9" w:rsidP="0020283B">
      <w:pPr>
        <w:tabs>
          <w:tab w:val="left" w:pos="2235"/>
        </w:tabs>
        <w:rPr>
          <w:color w:val="FF0000"/>
        </w:rPr>
      </w:pPr>
    </w:p>
    <w:p w14:paraId="03F2C01D" w14:textId="77777777" w:rsidR="001D6939" w:rsidRPr="00C22B88" w:rsidRDefault="001D6939" w:rsidP="001D6939">
      <w:pPr>
        <w:tabs>
          <w:tab w:val="left" w:pos="2235"/>
        </w:tabs>
        <w:jc w:val="both"/>
        <w:rPr>
          <w:b/>
          <w:i/>
          <w:u w:val="single"/>
        </w:rPr>
      </w:pPr>
      <w:r w:rsidRPr="00C22B88">
        <w:rPr>
          <w:b/>
          <w:i/>
          <w:u w:val="single"/>
        </w:rPr>
        <w:t>Aktivnost: Državni proračun - plaće MZO</w:t>
      </w:r>
    </w:p>
    <w:p w14:paraId="12C0D947" w14:textId="1C8FE979" w:rsidR="001D6939" w:rsidRPr="00C22B88" w:rsidRDefault="000945D7" w:rsidP="001D6939">
      <w:pPr>
        <w:tabs>
          <w:tab w:val="left" w:pos="2235"/>
        </w:tabs>
        <w:jc w:val="both"/>
      </w:pPr>
      <w:r w:rsidRPr="00C22B88">
        <w:t xml:space="preserve">Rebalansom su povećani rashodi za plaće </w:t>
      </w:r>
      <w:r w:rsidR="00C22B88" w:rsidRPr="00C22B88">
        <w:t>(</w:t>
      </w:r>
      <w:r w:rsidRPr="00C22B88">
        <w:t>rast plać</w:t>
      </w:r>
      <w:r w:rsidR="0020283B">
        <w:t>e od ožujka 2024.-rast koeficijenata</w:t>
      </w:r>
      <w:r w:rsidRPr="00C22B88">
        <w:t>)</w:t>
      </w:r>
      <w:r w:rsidR="0020283B">
        <w:t>.</w:t>
      </w:r>
      <w:r w:rsidR="007D75E1">
        <w:t xml:space="preserve"> </w:t>
      </w:r>
    </w:p>
    <w:p w14:paraId="0B5C29E0" w14:textId="77777777" w:rsidR="009F7D5B" w:rsidRPr="00C22B88" w:rsidRDefault="009F7D5B" w:rsidP="001D6939">
      <w:pPr>
        <w:tabs>
          <w:tab w:val="left" w:pos="2235"/>
        </w:tabs>
        <w:jc w:val="both"/>
      </w:pPr>
    </w:p>
    <w:p w14:paraId="69BF28E0" w14:textId="77777777" w:rsidR="009F7D5B" w:rsidRPr="00F04556" w:rsidRDefault="009F7D5B" w:rsidP="001D6939">
      <w:pPr>
        <w:tabs>
          <w:tab w:val="left" w:pos="2235"/>
        </w:tabs>
        <w:jc w:val="both"/>
        <w:rPr>
          <w:color w:val="FF0000"/>
        </w:rPr>
      </w:pPr>
    </w:p>
    <w:p w14:paraId="6590038C" w14:textId="77777777" w:rsidR="00916945" w:rsidRPr="00F04556" w:rsidRDefault="00916945" w:rsidP="001D6939">
      <w:pPr>
        <w:tabs>
          <w:tab w:val="left" w:pos="2235"/>
        </w:tabs>
        <w:jc w:val="both"/>
        <w:rPr>
          <w:color w:val="FF0000"/>
        </w:rPr>
      </w:pPr>
    </w:p>
    <w:p w14:paraId="4B694A39" w14:textId="77777777" w:rsidR="00E33185" w:rsidRPr="00F04556" w:rsidRDefault="00E33185" w:rsidP="00E33185">
      <w:pPr>
        <w:tabs>
          <w:tab w:val="left" w:pos="2235"/>
        </w:tabs>
        <w:jc w:val="right"/>
      </w:pPr>
    </w:p>
    <w:p w14:paraId="21513FE1" w14:textId="11ADF769" w:rsidR="00916945" w:rsidRDefault="00F04556" w:rsidP="00F04556">
      <w:pPr>
        <w:tabs>
          <w:tab w:val="left" w:pos="2235"/>
        </w:tabs>
      </w:pPr>
      <w:r w:rsidRPr="00F04556">
        <w:t>Pula,</w:t>
      </w:r>
      <w:r w:rsidR="004723FE">
        <w:t xml:space="preserve"> </w:t>
      </w:r>
      <w:r w:rsidR="002B496F">
        <w:t>20</w:t>
      </w:r>
      <w:r w:rsidR="004723FE">
        <w:t>.1</w:t>
      </w:r>
      <w:r w:rsidR="002B496F">
        <w:t>2</w:t>
      </w:r>
      <w:r w:rsidRPr="00F04556">
        <w:t>.202</w:t>
      </w:r>
      <w:r w:rsidR="008036FB">
        <w:t>4</w:t>
      </w:r>
      <w:r w:rsidRPr="00F04556">
        <w:t>.</w:t>
      </w:r>
    </w:p>
    <w:p w14:paraId="07A9BB1E" w14:textId="77777777" w:rsidR="00F04556" w:rsidRPr="00F04556" w:rsidRDefault="00F04556" w:rsidP="00F04556">
      <w:pPr>
        <w:tabs>
          <w:tab w:val="left" w:pos="2235"/>
        </w:tabs>
        <w:rPr>
          <w:color w:val="FF0000"/>
        </w:rPr>
      </w:pPr>
    </w:p>
    <w:p w14:paraId="450C660B" w14:textId="77777777" w:rsidR="00E33185" w:rsidRPr="00F04556" w:rsidRDefault="007A107E" w:rsidP="007A107E">
      <w:pPr>
        <w:tabs>
          <w:tab w:val="left" w:pos="2235"/>
        </w:tabs>
      </w:pPr>
      <w:r w:rsidRPr="00F04556">
        <w:t>Sastavila:                                                                                                       Ravnateljica:</w:t>
      </w:r>
    </w:p>
    <w:p w14:paraId="07B37C88" w14:textId="0F3C5FBE" w:rsidR="00E33185" w:rsidRPr="00F04556" w:rsidRDefault="005F7CA7" w:rsidP="00344A23">
      <w:pPr>
        <w:tabs>
          <w:tab w:val="left" w:pos="2235"/>
        </w:tabs>
      </w:pPr>
      <w:r w:rsidRPr="00F04556">
        <w:t>Solange Štajner</w:t>
      </w:r>
      <w:r w:rsidR="007A107E" w:rsidRPr="00F04556">
        <w:tab/>
      </w:r>
      <w:r w:rsidR="007A107E" w:rsidRPr="00F04556">
        <w:tab/>
      </w:r>
      <w:r w:rsidR="007A107E" w:rsidRPr="00F04556">
        <w:tab/>
      </w:r>
      <w:r w:rsidR="007A107E" w:rsidRPr="00F04556">
        <w:tab/>
      </w:r>
      <w:r w:rsidR="007A107E" w:rsidRPr="00F04556">
        <w:tab/>
      </w:r>
      <w:r w:rsidR="007A107E" w:rsidRPr="00F04556">
        <w:tab/>
      </w:r>
      <w:r w:rsidR="007A107E" w:rsidRPr="00F04556">
        <w:tab/>
      </w:r>
      <w:r w:rsidR="002B496F">
        <w:t>Keti Melnjak, dipl.uč.RN</w:t>
      </w:r>
      <w:r w:rsidR="00344A23" w:rsidRPr="00F04556">
        <w:t xml:space="preserve"> </w:t>
      </w:r>
    </w:p>
    <w:sectPr w:rsidR="00E33185" w:rsidRPr="00F04556" w:rsidSect="0044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7CF"/>
    <w:multiLevelType w:val="hybridMultilevel"/>
    <w:tmpl w:val="328A3EE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B7308"/>
    <w:multiLevelType w:val="hybridMultilevel"/>
    <w:tmpl w:val="2124EDA2"/>
    <w:lvl w:ilvl="0" w:tplc="A9FE191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9065298"/>
    <w:multiLevelType w:val="hybridMultilevel"/>
    <w:tmpl w:val="703C5152"/>
    <w:lvl w:ilvl="0" w:tplc="06A07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72265"/>
    <w:multiLevelType w:val="hybridMultilevel"/>
    <w:tmpl w:val="8F0A1162"/>
    <w:lvl w:ilvl="0" w:tplc="2C1211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14DD3"/>
    <w:multiLevelType w:val="hybridMultilevel"/>
    <w:tmpl w:val="9360333A"/>
    <w:lvl w:ilvl="0" w:tplc="5C0481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C03"/>
    <w:rsid w:val="0000650F"/>
    <w:rsid w:val="000113F3"/>
    <w:rsid w:val="00026760"/>
    <w:rsid w:val="00032B70"/>
    <w:rsid w:val="000454A6"/>
    <w:rsid w:val="00046429"/>
    <w:rsid w:val="0004670C"/>
    <w:rsid w:val="00047235"/>
    <w:rsid w:val="000517A7"/>
    <w:rsid w:val="00072AC9"/>
    <w:rsid w:val="000776D2"/>
    <w:rsid w:val="00082DE5"/>
    <w:rsid w:val="00090177"/>
    <w:rsid w:val="000945D7"/>
    <w:rsid w:val="000A7993"/>
    <w:rsid w:val="000B702B"/>
    <w:rsid w:val="000F1E87"/>
    <w:rsid w:val="000F4620"/>
    <w:rsid w:val="000F5D7D"/>
    <w:rsid w:val="00107006"/>
    <w:rsid w:val="00120B36"/>
    <w:rsid w:val="00127AFD"/>
    <w:rsid w:val="001316CB"/>
    <w:rsid w:val="00135CA8"/>
    <w:rsid w:val="00151C4D"/>
    <w:rsid w:val="0015292B"/>
    <w:rsid w:val="00152D1B"/>
    <w:rsid w:val="0015622E"/>
    <w:rsid w:val="0018700B"/>
    <w:rsid w:val="0019767D"/>
    <w:rsid w:val="0019794C"/>
    <w:rsid w:val="001A10EC"/>
    <w:rsid w:val="001B720C"/>
    <w:rsid w:val="001C6C06"/>
    <w:rsid w:val="001D6939"/>
    <w:rsid w:val="001F1265"/>
    <w:rsid w:val="002010FE"/>
    <w:rsid w:val="0020283B"/>
    <w:rsid w:val="00206073"/>
    <w:rsid w:val="00210B65"/>
    <w:rsid w:val="00235F47"/>
    <w:rsid w:val="00257B98"/>
    <w:rsid w:val="00267FFD"/>
    <w:rsid w:val="0027287D"/>
    <w:rsid w:val="00273766"/>
    <w:rsid w:val="002B496F"/>
    <w:rsid w:val="002C1FD2"/>
    <w:rsid w:val="002D6BA5"/>
    <w:rsid w:val="002E39F5"/>
    <w:rsid w:val="002F6D79"/>
    <w:rsid w:val="003012B0"/>
    <w:rsid w:val="00303BCF"/>
    <w:rsid w:val="003125D7"/>
    <w:rsid w:val="00332433"/>
    <w:rsid w:val="00335087"/>
    <w:rsid w:val="00337B6F"/>
    <w:rsid w:val="0034414E"/>
    <w:rsid w:val="00344A23"/>
    <w:rsid w:val="00365499"/>
    <w:rsid w:val="00373005"/>
    <w:rsid w:val="0038055F"/>
    <w:rsid w:val="00387265"/>
    <w:rsid w:val="00393162"/>
    <w:rsid w:val="00393F2A"/>
    <w:rsid w:val="0039578B"/>
    <w:rsid w:val="003A07E3"/>
    <w:rsid w:val="003A2375"/>
    <w:rsid w:val="003A32FA"/>
    <w:rsid w:val="003A7813"/>
    <w:rsid w:val="003B233B"/>
    <w:rsid w:val="003D24CA"/>
    <w:rsid w:val="003E07EC"/>
    <w:rsid w:val="003F540E"/>
    <w:rsid w:val="0040356D"/>
    <w:rsid w:val="00405F96"/>
    <w:rsid w:val="00414467"/>
    <w:rsid w:val="004412FE"/>
    <w:rsid w:val="00445D70"/>
    <w:rsid w:val="00447A36"/>
    <w:rsid w:val="00460720"/>
    <w:rsid w:val="004723FE"/>
    <w:rsid w:val="00473F94"/>
    <w:rsid w:val="004A0CC4"/>
    <w:rsid w:val="004B4AA2"/>
    <w:rsid w:val="004B6568"/>
    <w:rsid w:val="004C643D"/>
    <w:rsid w:val="004D72F5"/>
    <w:rsid w:val="004F598A"/>
    <w:rsid w:val="004F74EC"/>
    <w:rsid w:val="0050408F"/>
    <w:rsid w:val="00504115"/>
    <w:rsid w:val="005251D2"/>
    <w:rsid w:val="00525314"/>
    <w:rsid w:val="00534309"/>
    <w:rsid w:val="0053430D"/>
    <w:rsid w:val="00543AD2"/>
    <w:rsid w:val="00556A78"/>
    <w:rsid w:val="00585A5A"/>
    <w:rsid w:val="005A7A11"/>
    <w:rsid w:val="005C57C0"/>
    <w:rsid w:val="005C58D0"/>
    <w:rsid w:val="005D116F"/>
    <w:rsid w:val="005D2AA5"/>
    <w:rsid w:val="005E6AE9"/>
    <w:rsid w:val="005F7CA7"/>
    <w:rsid w:val="00604259"/>
    <w:rsid w:val="006220A9"/>
    <w:rsid w:val="0062573B"/>
    <w:rsid w:val="00633AD8"/>
    <w:rsid w:val="00642DB1"/>
    <w:rsid w:val="00647A07"/>
    <w:rsid w:val="00672081"/>
    <w:rsid w:val="006C1C7C"/>
    <w:rsid w:val="006C37EB"/>
    <w:rsid w:val="006E4FBB"/>
    <w:rsid w:val="006F36C9"/>
    <w:rsid w:val="006F36EC"/>
    <w:rsid w:val="0073134C"/>
    <w:rsid w:val="00734EB4"/>
    <w:rsid w:val="00737754"/>
    <w:rsid w:val="00744292"/>
    <w:rsid w:val="00747E05"/>
    <w:rsid w:val="00752656"/>
    <w:rsid w:val="00764CE3"/>
    <w:rsid w:val="007819D9"/>
    <w:rsid w:val="007944A2"/>
    <w:rsid w:val="007A107E"/>
    <w:rsid w:val="007A25EC"/>
    <w:rsid w:val="007D4366"/>
    <w:rsid w:val="007D75E1"/>
    <w:rsid w:val="007E507C"/>
    <w:rsid w:val="007E6898"/>
    <w:rsid w:val="007F2207"/>
    <w:rsid w:val="008036FB"/>
    <w:rsid w:val="008104E5"/>
    <w:rsid w:val="00811226"/>
    <w:rsid w:val="00820628"/>
    <w:rsid w:val="008250E0"/>
    <w:rsid w:val="00825650"/>
    <w:rsid w:val="00826ACF"/>
    <w:rsid w:val="0084481D"/>
    <w:rsid w:val="00856C12"/>
    <w:rsid w:val="0086417E"/>
    <w:rsid w:val="008712AE"/>
    <w:rsid w:val="00880F11"/>
    <w:rsid w:val="00881776"/>
    <w:rsid w:val="00881F8F"/>
    <w:rsid w:val="00886A61"/>
    <w:rsid w:val="008A355D"/>
    <w:rsid w:val="008B08E2"/>
    <w:rsid w:val="008B2594"/>
    <w:rsid w:val="008C15D3"/>
    <w:rsid w:val="008C3389"/>
    <w:rsid w:val="008C5481"/>
    <w:rsid w:val="008F70FD"/>
    <w:rsid w:val="008F78C2"/>
    <w:rsid w:val="00915496"/>
    <w:rsid w:val="009163E0"/>
    <w:rsid w:val="00916945"/>
    <w:rsid w:val="00952833"/>
    <w:rsid w:val="00971C03"/>
    <w:rsid w:val="009803FC"/>
    <w:rsid w:val="009839A0"/>
    <w:rsid w:val="0099389F"/>
    <w:rsid w:val="00994226"/>
    <w:rsid w:val="009B241C"/>
    <w:rsid w:val="009F5DC1"/>
    <w:rsid w:val="009F7D5B"/>
    <w:rsid w:val="00A003F2"/>
    <w:rsid w:val="00A01A35"/>
    <w:rsid w:val="00A0664E"/>
    <w:rsid w:val="00A1016C"/>
    <w:rsid w:val="00A3469C"/>
    <w:rsid w:val="00A35F58"/>
    <w:rsid w:val="00A40EAC"/>
    <w:rsid w:val="00A5514E"/>
    <w:rsid w:val="00A67B90"/>
    <w:rsid w:val="00A67F23"/>
    <w:rsid w:val="00A77078"/>
    <w:rsid w:val="00AA286C"/>
    <w:rsid w:val="00AD48BA"/>
    <w:rsid w:val="00AE0B0D"/>
    <w:rsid w:val="00AE3D56"/>
    <w:rsid w:val="00AE6F44"/>
    <w:rsid w:val="00B04643"/>
    <w:rsid w:val="00B0588E"/>
    <w:rsid w:val="00B073B9"/>
    <w:rsid w:val="00B15933"/>
    <w:rsid w:val="00B24609"/>
    <w:rsid w:val="00B77A51"/>
    <w:rsid w:val="00B8269B"/>
    <w:rsid w:val="00B8412E"/>
    <w:rsid w:val="00B877DC"/>
    <w:rsid w:val="00B902E0"/>
    <w:rsid w:val="00BB1E03"/>
    <w:rsid w:val="00BB4C26"/>
    <w:rsid w:val="00BB5A87"/>
    <w:rsid w:val="00BC6262"/>
    <w:rsid w:val="00BD208C"/>
    <w:rsid w:val="00BE0E6D"/>
    <w:rsid w:val="00BF393D"/>
    <w:rsid w:val="00BF4004"/>
    <w:rsid w:val="00C12340"/>
    <w:rsid w:val="00C22B88"/>
    <w:rsid w:val="00C23E22"/>
    <w:rsid w:val="00C36B2C"/>
    <w:rsid w:val="00C56A82"/>
    <w:rsid w:val="00C648FD"/>
    <w:rsid w:val="00C733C2"/>
    <w:rsid w:val="00C90626"/>
    <w:rsid w:val="00C941FC"/>
    <w:rsid w:val="00C9619C"/>
    <w:rsid w:val="00CA242A"/>
    <w:rsid w:val="00CB7F99"/>
    <w:rsid w:val="00CC1B52"/>
    <w:rsid w:val="00CE15DD"/>
    <w:rsid w:val="00CE5A1D"/>
    <w:rsid w:val="00D17526"/>
    <w:rsid w:val="00D43EA0"/>
    <w:rsid w:val="00D6010E"/>
    <w:rsid w:val="00D61DB1"/>
    <w:rsid w:val="00D70F95"/>
    <w:rsid w:val="00D72489"/>
    <w:rsid w:val="00D73D11"/>
    <w:rsid w:val="00D92A03"/>
    <w:rsid w:val="00D937BC"/>
    <w:rsid w:val="00D9428F"/>
    <w:rsid w:val="00DB6816"/>
    <w:rsid w:val="00DC6003"/>
    <w:rsid w:val="00E01BE0"/>
    <w:rsid w:val="00E0220F"/>
    <w:rsid w:val="00E11A1F"/>
    <w:rsid w:val="00E14983"/>
    <w:rsid w:val="00E33185"/>
    <w:rsid w:val="00E3391E"/>
    <w:rsid w:val="00E461BB"/>
    <w:rsid w:val="00E71D5F"/>
    <w:rsid w:val="00E90A65"/>
    <w:rsid w:val="00E94C45"/>
    <w:rsid w:val="00E94D88"/>
    <w:rsid w:val="00EA67E9"/>
    <w:rsid w:val="00EA7966"/>
    <w:rsid w:val="00EB624F"/>
    <w:rsid w:val="00EB6F0D"/>
    <w:rsid w:val="00EC2809"/>
    <w:rsid w:val="00EC6B85"/>
    <w:rsid w:val="00ED1D41"/>
    <w:rsid w:val="00ED1FB6"/>
    <w:rsid w:val="00ED57E9"/>
    <w:rsid w:val="00EF66AA"/>
    <w:rsid w:val="00F04556"/>
    <w:rsid w:val="00F049FC"/>
    <w:rsid w:val="00F103EA"/>
    <w:rsid w:val="00F12BC3"/>
    <w:rsid w:val="00F156D0"/>
    <w:rsid w:val="00F26928"/>
    <w:rsid w:val="00F30551"/>
    <w:rsid w:val="00F35C4C"/>
    <w:rsid w:val="00F54304"/>
    <w:rsid w:val="00F57694"/>
    <w:rsid w:val="00F62F59"/>
    <w:rsid w:val="00F76B5A"/>
    <w:rsid w:val="00F856C6"/>
    <w:rsid w:val="00F87F8E"/>
    <w:rsid w:val="00F97310"/>
    <w:rsid w:val="00FA0382"/>
    <w:rsid w:val="00FB577E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5B27"/>
  <w15:docId w15:val="{282AE29B-8F76-4930-9216-657EDC33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070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1C03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971C03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10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53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24430-94BD-4388-AF72-F8413659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Šijana Pula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222</cp:revision>
  <cp:lastPrinted>2018-10-29T07:49:00Z</cp:lastPrinted>
  <dcterms:created xsi:type="dcterms:W3CDTF">2013-11-14T07:48:00Z</dcterms:created>
  <dcterms:modified xsi:type="dcterms:W3CDTF">2024-12-20T12:31:00Z</dcterms:modified>
</cp:coreProperties>
</file>